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</w:pPr>
      <w:bookmarkStart w:id="0" w:name="_GoBack"/>
      <w:r>
        <w:t>动土作业安全管理规定题库</w:t>
      </w:r>
      <w:bookmarkEnd w:id="0"/>
      <w:r>
        <w:t xml:space="preserve"> </w:t>
      </w:r>
    </w:p>
    <w:p>
      <w:pPr>
        <w:pStyle w:val="24"/>
      </w:pPr>
    </w:p>
    <w:p>
      <w:pPr>
        <w:pStyle w:val="3"/>
      </w:pPr>
      <w:r>
        <w:t>一、多选题</w:t>
      </w:r>
    </w:p>
    <w:p>
      <w:pPr>
        <w:pStyle w:val="3"/>
      </w:pPr>
      <w:r>
        <w:t>1. 以下 作业需按动土作业管理的有（ ABCD  ）</w:t>
      </w:r>
    </w:p>
    <w:p>
      <w:pPr>
        <w:pStyle w:val="3"/>
      </w:pPr>
      <w:r>
        <w:t>A  生产区地面开挖</w:t>
      </w:r>
    </w:p>
    <w:p>
      <w:pPr>
        <w:pStyle w:val="3"/>
      </w:pPr>
      <w:r>
        <w:t>B  消防通道开挖</w:t>
      </w:r>
    </w:p>
    <w:p>
      <w:pPr>
        <w:pStyle w:val="3"/>
      </w:pPr>
      <w:r>
        <w:t>C  管道附近挖机填土</w:t>
      </w:r>
    </w:p>
    <w:p>
      <w:pPr>
        <w:pStyle w:val="3"/>
      </w:pPr>
      <w:r>
        <w:t>D  管道附近打桩、钻探</w:t>
      </w:r>
    </w:p>
    <w:p>
      <w:pPr>
        <w:pStyle w:val="3"/>
      </w:pPr>
      <w:r>
        <w:t>2 ．生产区内用电镐破水泥地坪时，需办理（ ABD  ）许可证</w:t>
      </w:r>
    </w:p>
    <w:p>
      <w:pPr>
        <w:pStyle w:val="3"/>
      </w:pPr>
      <w:r>
        <w:t>A  动土作业</w:t>
      </w:r>
    </w:p>
    <w:p>
      <w:pPr>
        <w:pStyle w:val="3"/>
      </w:pPr>
      <w:r>
        <w:t>B  临时用电</w:t>
      </w:r>
    </w:p>
    <w:p>
      <w:pPr>
        <w:pStyle w:val="3"/>
      </w:pPr>
      <w:r>
        <w:t>C  进入受限空间</w:t>
      </w:r>
    </w:p>
    <w:p>
      <w:pPr>
        <w:pStyle w:val="3"/>
      </w:pPr>
      <w:r>
        <w:t>D  用火</w:t>
      </w:r>
    </w:p>
    <w:p>
      <w:pPr>
        <w:pStyle w:val="3"/>
      </w:pPr>
      <w:r>
        <w:t>3. 关于挖掘坑、井、沟等作业，下列说法正确的是（ ABC   ）</w:t>
      </w:r>
    </w:p>
    <w:p>
      <w:pPr>
        <w:pStyle w:val="3"/>
      </w:pPr>
      <w:r>
        <w:t>A  不应在 土壁上挖洞攀登。</w:t>
      </w:r>
    </w:p>
    <w:p>
      <w:pPr>
        <w:pStyle w:val="3"/>
      </w:pPr>
      <w:r>
        <w:t>B  不应在坑、井、沟上端边沿站立、行走。</w:t>
      </w:r>
    </w:p>
    <w:p>
      <w:pPr>
        <w:pStyle w:val="3"/>
      </w:pPr>
      <w:r>
        <w:t>C  不应在坑、井、沟内休息。</w:t>
      </w:r>
    </w:p>
    <w:p>
      <w:pPr>
        <w:pStyle w:val="3"/>
      </w:pPr>
      <w:r>
        <w:t>D  拆除固壁支撑应从上而下。</w:t>
      </w:r>
    </w:p>
    <w:p>
      <w:pPr>
        <w:pStyle w:val="3"/>
      </w:pPr>
      <w:r>
        <w:t>4. 下列关于动土作业许可证说法正确的是（ ABCD ）</w:t>
      </w:r>
    </w:p>
    <w:p>
      <w:pPr>
        <w:pStyle w:val="3"/>
      </w:pPr>
      <w:r>
        <w:t>A  现场施工管理人员应隐身携带作业许可证。</w:t>
      </w:r>
    </w:p>
    <w:p>
      <w:pPr>
        <w:pStyle w:val="3"/>
      </w:pPr>
      <w:r>
        <w:t>B  一个施工点、一个施工周期应办理一张作业许可证。</w:t>
      </w:r>
    </w:p>
    <w:p>
      <w:pPr>
        <w:pStyle w:val="3"/>
      </w:pPr>
      <w:r>
        <w:t>C  严禁涂改作业许可证。</w:t>
      </w:r>
    </w:p>
    <w:p>
      <w:pPr>
        <w:pStyle w:val="3"/>
      </w:pPr>
      <w:r>
        <w:t>D  不得擅自变更动土作业内容、扩大作业范围或转移作业地点。</w:t>
      </w:r>
    </w:p>
    <w:p>
      <w:pPr>
        <w:pStyle w:val="3"/>
      </w:pPr>
      <w:r>
        <w:t>6 . 在道路上（含居民区）及危险区域内动土施工，应采取（ ABCD ）安 全措施。</w:t>
      </w:r>
    </w:p>
    <w:p>
      <w:pPr>
        <w:pStyle w:val="3"/>
      </w:pPr>
      <w:r>
        <w:t>A  设围栏  B  加盖板  C  设警告标志  D  设警示灯</w:t>
      </w:r>
    </w:p>
    <w:p>
      <w:pPr>
        <w:pStyle w:val="3"/>
      </w:pPr>
      <w:r>
        <w:t>7 . 动土作业过程中，出现滑坡、塌方或其他险情时，应如何处置（ ABCD ）。</w:t>
      </w:r>
    </w:p>
    <w:p>
      <w:pPr>
        <w:pStyle w:val="3"/>
      </w:pPr>
      <w:r>
        <w:t>A 立即停止作业 。</w:t>
      </w:r>
    </w:p>
    <w:p>
      <w:pPr>
        <w:pStyle w:val="3"/>
      </w:pPr>
      <w:r>
        <w:t>B 先撤出作业人员及设备 。</w:t>
      </w:r>
    </w:p>
    <w:p>
      <w:pPr>
        <w:pStyle w:val="3"/>
      </w:pPr>
      <w:r>
        <w:t>C  挂出明示标志的警告牌，夜间设警示灯 。</w:t>
      </w:r>
    </w:p>
    <w:p>
      <w:pPr>
        <w:pStyle w:val="3"/>
      </w:pPr>
      <w:r>
        <w:t>D  划出警戒区，设置警戒人员，通知工程建设部门共同调查处理。</w:t>
      </w:r>
    </w:p>
    <w:p>
      <w:pPr>
        <w:pStyle w:val="3"/>
      </w:pPr>
      <w:r>
        <w:t>二、单选题</w:t>
      </w:r>
    </w:p>
    <w:p>
      <w:pPr>
        <w:pStyle w:val="3"/>
      </w:pPr>
      <w:r>
        <w:t>8. 开挖深度达（ D ）米时，应设置应急逃生通道。</w:t>
      </w:r>
    </w:p>
    <w:p>
      <w:pPr>
        <w:pStyle w:val="3"/>
      </w:pPr>
      <w:r>
        <w:t>A 0.8 B1 C1.5 D2</w:t>
      </w:r>
    </w:p>
    <w:p>
      <w:pPr>
        <w:pStyle w:val="3"/>
      </w:pPr>
      <w:r>
        <w:t>9. 两人以上同时挖土时，为防止工具伤人，应相距（   ）米以上。</w:t>
      </w:r>
    </w:p>
    <w:p>
      <w:pPr>
        <w:pStyle w:val="3"/>
      </w:pPr>
      <w:r>
        <w:t>A 0.8 B1 C1.5 D2</w:t>
      </w:r>
    </w:p>
    <w:p>
      <w:pPr>
        <w:pStyle w:val="3"/>
      </w:pPr>
      <w:r>
        <w:t>10. 动土作业应严格按照顺序施工，下列说法正确的是（ A  ）</w:t>
      </w:r>
    </w:p>
    <w:p>
      <w:pPr>
        <w:pStyle w:val="3"/>
      </w:pPr>
      <w:r>
        <w:t>A  由上至下逐层挖掘  B  先挖空底脚</w:t>
      </w:r>
    </w:p>
    <w:p>
      <w:pPr>
        <w:pStyle w:val="3"/>
      </w:pPr>
      <w:r>
        <w:t>C  采用挖洞方法挖掘  D  以上方法均可</w:t>
      </w:r>
    </w:p>
    <w:p>
      <w:pPr>
        <w:pStyle w:val="3"/>
      </w:pPr>
      <w:r>
        <w:t>11. 挖出的土，使用的材料应规范堆放，下列说法正确的是（ D ）</w:t>
      </w:r>
    </w:p>
    <w:p>
      <w:pPr>
        <w:pStyle w:val="3"/>
      </w:pPr>
      <w:r>
        <w:t>A  距坑、槽、井、沟边沿至少 0. 8 米</w:t>
      </w:r>
    </w:p>
    <w:p>
      <w:pPr>
        <w:pStyle w:val="3"/>
      </w:pPr>
      <w:r>
        <w:t>B  堆土高度不得大于 1 .5 米</w:t>
      </w:r>
    </w:p>
    <w:p>
      <w:pPr>
        <w:pStyle w:val="3"/>
      </w:pPr>
      <w:r>
        <w:t>C  不应堵塞下水道和窖井</w:t>
      </w:r>
    </w:p>
    <w:p>
      <w:pPr>
        <w:pStyle w:val="3"/>
      </w:pPr>
      <w:r>
        <w:t>D  以上都正确</w:t>
      </w:r>
    </w:p>
    <w:p>
      <w:pPr>
        <w:pStyle w:val="3"/>
      </w:pPr>
      <w:r>
        <w:t>12. 动土作业过程中，如暴露出电缆、管线以及不能辨认的物品时，正确的做法是（ C ）。</w:t>
      </w:r>
    </w:p>
    <w:p>
      <w:pPr>
        <w:pStyle w:val="3"/>
      </w:pPr>
      <w:r>
        <w:t>A  继续开挖。</w:t>
      </w:r>
    </w:p>
    <w:p>
      <w:pPr>
        <w:pStyle w:val="3"/>
      </w:pPr>
      <w:r>
        <w:t>B  暂停作业，采用敲击、移动等方式进行确认。</w:t>
      </w:r>
    </w:p>
    <w:p>
      <w:pPr>
        <w:pStyle w:val="3"/>
      </w:pPr>
      <w:r>
        <w:t>C  立即停止作业，妥善加以保护，报告动土审批单位处理，按要求采取措施、重新审批后方可继续动土作业。</w:t>
      </w:r>
    </w:p>
    <w:p>
      <w:pPr>
        <w:pStyle w:val="3"/>
      </w:pPr>
      <w:r>
        <w:t>D  以上说法均不对。</w:t>
      </w:r>
    </w:p>
    <w:p>
      <w:pPr>
        <w:pStyle w:val="3"/>
      </w:pPr>
      <w:r>
        <w:t>13. 动土作业许可证由（ A  ）提出申请</w:t>
      </w:r>
    </w:p>
    <w:p>
      <w:pPr>
        <w:pStyle w:val="3"/>
      </w:pPr>
      <w:r>
        <w:t>A  输油站  B 管理处主管科室  C 施工单位  D 抢维修队</w:t>
      </w:r>
    </w:p>
    <w:p>
      <w:pPr>
        <w:pStyle w:val="3"/>
      </w:pPr>
      <w:r>
        <w:t>三、判断题</w:t>
      </w:r>
    </w:p>
    <w:p>
      <w:pPr>
        <w:pStyle w:val="3"/>
      </w:pPr>
      <w:r>
        <w:t>14.  作业监护人应持证上岗，许可审批人只要是管理人员即可。（ × ）</w:t>
      </w:r>
    </w:p>
    <w:p>
      <w:pPr>
        <w:pStyle w:val="3"/>
      </w:pPr>
      <w:r>
        <w:t>15. 动土作业期间不需要视频监控。（ × ）</w:t>
      </w:r>
    </w:p>
    <w:p>
      <w:pPr>
        <w:pStyle w:val="3"/>
      </w:pPr>
      <w:r>
        <w:t>16. 动土作业期间必须全程视频监控。（ √ ）</w:t>
      </w:r>
    </w:p>
    <w:p>
      <w:pPr>
        <w:pStyle w:val="3"/>
      </w:pPr>
      <w:r>
        <w:t>17. 输油站内动土作业需要视频监控，外管道动土作业不需要。（ × ）</w:t>
      </w:r>
    </w:p>
    <w:p>
      <w:pPr>
        <w:pStyle w:val="3"/>
      </w:pPr>
      <w:r>
        <w:t>18. 施工单位作业许可审批人需要持证上岗。（ √ ）</w:t>
      </w:r>
    </w:p>
    <w:p>
      <w:pPr>
        <w:pStyle w:val="3"/>
      </w:pPr>
      <w:r>
        <w:t>19.   施工单位作业许可审批人不需要持证上岗。（ × ）</w:t>
      </w:r>
    </w:p>
    <w:p>
      <w:pPr>
        <w:pStyle w:val="3"/>
      </w:pPr>
      <w:r>
        <w:t>20. 施工单位编制施工方案时可以不到施工现场。（ ×   ）</w:t>
      </w:r>
    </w:p>
    <w:p>
      <w:pPr>
        <w:pStyle w:val="3"/>
      </w:pPr>
      <w:r>
        <w:t>21. 施工单位应根据工作任务，现场交底情况及施工要求，制定施工方案，落实安全措施。（ √ ）</w:t>
      </w:r>
    </w:p>
    <w:p>
      <w:pPr>
        <w:pStyle w:val="3"/>
      </w:pPr>
      <w:r>
        <w:t>22. 为上下方便，可以在土壁上挖洞攀登。（ × ）</w:t>
      </w:r>
    </w:p>
    <w:p>
      <w:pPr>
        <w:pStyle w:val="3"/>
      </w:pPr>
      <w:r>
        <w:t>23.   使用机械挖掘时，作业人员不应进入机械旋转半径内。（ √ ）</w:t>
      </w:r>
    </w:p>
    <w:p>
      <w:pPr>
        <w:pStyle w:val="3"/>
      </w:pPr>
      <w:r>
        <w:t>24.   使用机械挖掘时，作业人员戴好安全帽后可以进入机械旋转半径内。（ × ）</w:t>
      </w:r>
    </w:p>
    <w:p>
      <w:pPr>
        <w:pStyle w:val="24"/>
      </w:pPr>
      <w:r>
        <w:br w:type="textWrapping"/>
      </w:r>
      <w:r>
        <w:br w:type="textWrapping"/>
      </w:r>
      <w:r>
        <w:br w:type="textWrapping"/>
      </w:r>
      <w:r>
        <w:br w:type="textWrapping"/>
      </w:r>
    </w:p>
    <w:p>
      <w:pPr>
        <w:pStyle w:val="24"/>
      </w:pPr>
      <w:r>
        <w:t xml:space="preserve">  </w:t>
      </w:r>
    </w:p>
    <w:p>
      <w:pPr>
        <w:pStyle w:val="24"/>
      </w:pPr>
    </w:p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77E74C2D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subSup"/>
    <m:wrapRight m:val="1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3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19">
    <w:name w:val="Default Paragraph Font"/>
    <w:semiHidden/>
    <w:unhideWhenUsed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uiPriority w:val="0"/>
    <w:rPr>
      <w:color w:val="4F81BD" w:themeColor="accent1"/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Bibliography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Definition Term"/>
    <w:basedOn w:val="1"/>
    <w:next w:val="30"/>
    <w:qFormat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uiPriority w:val="0"/>
  </w:style>
  <w:style w:type="paragraph" w:customStyle="1" w:styleId="31">
    <w:name w:val="Table Caption"/>
    <w:basedOn w:val="12"/>
    <w:uiPriority w:val="0"/>
    <w:pPr>
      <w:keepNext/>
    </w:pPr>
  </w:style>
  <w:style w:type="paragraph" w:customStyle="1" w:styleId="32">
    <w:name w:val="Image Caption"/>
    <w:basedOn w:val="12"/>
    <w:uiPriority w:val="0"/>
  </w:style>
  <w:style w:type="paragraph" w:customStyle="1" w:styleId="33">
    <w:name w:val="Figure"/>
    <w:basedOn w:val="1"/>
    <w:qFormat/>
    <w:uiPriority w:val="0"/>
  </w:style>
  <w:style w:type="paragraph" w:customStyle="1" w:styleId="34">
    <w:name w:val="Captioned Figure"/>
    <w:basedOn w:val="33"/>
    <w:uiPriority w:val="0"/>
    <w:pPr>
      <w:keepNext/>
    </w:pPr>
  </w:style>
  <w:style w:type="character" w:customStyle="1" w:styleId="35">
    <w:name w:val="Verbatim Char"/>
    <w:basedOn w:val="21"/>
    <w:link w:val="36"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uiPriority w:val="0"/>
    <w:pPr>
      <w:wordWrap w:val="0"/>
    </w:pPr>
  </w:style>
  <w:style w:type="paragraph" w:customStyle="1" w:styleId="37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38">
    <w:name w:val="KeywordTok"/>
    <w:basedOn w:val="35"/>
    <w:uiPriority w:val="0"/>
    <w:rPr>
      <w:b/>
      <w:color w:val="007020"/>
    </w:rPr>
  </w:style>
  <w:style w:type="character" w:customStyle="1" w:styleId="39">
    <w:name w:val="DataTypeTok"/>
    <w:basedOn w:val="35"/>
    <w:uiPriority w:val="0"/>
    <w:rPr>
      <w:color w:val="902000"/>
    </w:rPr>
  </w:style>
  <w:style w:type="character" w:customStyle="1" w:styleId="40">
    <w:name w:val="DecValTok"/>
    <w:basedOn w:val="35"/>
    <w:uiPriority w:val="0"/>
    <w:rPr>
      <w:color w:val="40A070"/>
    </w:rPr>
  </w:style>
  <w:style w:type="character" w:customStyle="1" w:styleId="41">
    <w:name w:val="BaseNTok"/>
    <w:basedOn w:val="35"/>
    <w:uiPriority w:val="0"/>
    <w:rPr>
      <w:color w:val="40A070"/>
    </w:rPr>
  </w:style>
  <w:style w:type="character" w:customStyle="1" w:styleId="42">
    <w:name w:val="FloatTok"/>
    <w:basedOn w:val="35"/>
    <w:uiPriority w:val="0"/>
    <w:rPr>
      <w:color w:val="40A070"/>
    </w:rPr>
  </w:style>
  <w:style w:type="character" w:customStyle="1" w:styleId="43">
    <w:name w:val="ConstantTok"/>
    <w:basedOn w:val="35"/>
    <w:uiPriority w:val="0"/>
    <w:rPr>
      <w:color w:val="880000"/>
    </w:rPr>
  </w:style>
  <w:style w:type="character" w:customStyle="1" w:styleId="44">
    <w:name w:val="CharTok"/>
    <w:basedOn w:val="35"/>
    <w:uiPriority w:val="0"/>
    <w:rPr>
      <w:color w:val="4070A0"/>
    </w:rPr>
  </w:style>
  <w:style w:type="character" w:customStyle="1" w:styleId="45">
    <w:name w:val="SpecialCharTok"/>
    <w:basedOn w:val="35"/>
    <w:uiPriority w:val="0"/>
    <w:rPr>
      <w:color w:val="4070A0"/>
    </w:rPr>
  </w:style>
  <w:style w:type="character" w:customStyle="1" w:styleId="46">
    <w:name w:val="StringTok"/>
    <w:basedOn w:val="35"/>
    <w:uiPriority w:val="0"/>
    <w:rPr>
      <w:color w:val="4070A0"/>
    </w:rPr>
  </w:style>
  <w:style w:type="character" w:customStyle="1" w:styleId="47">
    <w:name w:val="VerbatimStringTok"/>
    <w:basedOn w:val="35"/>
    <w:qFormat/>
    <w:uiPriority w:val="0"/>
    <w:rPr>
      <w:color w:val="4070A0"/>
    </w:rPr>
  </w:style>
  <w:style w:type="character" w:customStyle="1" w:styleId="48">
    <w:name w:val="SpecialStringTok"/>
    <w:basedOn w:val="35"/>
    <w:uiPriority w:val="0"/>
    <w:rPr>
      <w:color w:val="BB6688"/>
    </w:rPr>
  </w:style>
  <w:style w:type="character" w:customStyle="1" w:styleId="49">
    <w:name w:val="ImportTok"/>
    <w:basedOn w:val="35"/>
    <w:uiPriority w:val="0"/>
  </w:style>
  <w:style w:type="character" w:customStyle="1" w:styleId="50">
    <w:name w:val="CommentTok"/>
    <w:basedOn w:val="35"/>
    <w:qFormat/>
    <w:uiPriority w:val="0"/>
    <w:rPr>
      <w:i/>
      <w:color w:val="60A0B0"/>
    </w:rPr>
  </w:style>
  <w:style w:type="character" w:customStyle="1" w:styleId="51">
    <w:name w:val="DocumentationTok"/>
    <w:basedOn w:val="35"/>
    <w:qFormat/>
    <w:uiPriority w:val="0"/>
    <w:rPr>
      <w:i/>
      <w:color w:val="BA2121"/>
    </w:rPr>
  </w:style>
  <w:style w:type="character" w:customStyle="1" w:styleId="52">
    <w:name w:val="AnnotationTok"/>
    <w:basedOn w:val="35"/>
    <w:qFormat/>
    <w:uiPriority w:val="0"/>
    <w:rPr>
      <w:b/>
      <w:i/>
      <w:color w:val="60A0B0"/>
    </w:rPr>
  </w:style>
  <w:style w:type="character" w:customStyle="1" w:styleId="53">
    <w:name w:val="CommentVarTok"/>
    <w:basedOn w:val="35"/>
    <w:qFormat/>
    <w:uiPriority w:val="0"/>
    <w:rPr>
      <w:b/>
      <w:i/>
      <w:color w:val="60A0B0"/>
    </w:rPr>
  </w:style>
  <w:style w:type="character" w:customStyle="1" w:styleId="54">
    <w:name w:val="OtherTok"/>
    <w:basedOn w:val="35"/>
    <w:uiPriority w:val="0"/>
    <w:rPr>
      <w:color w:val="007020"/>
    </w:rPr>
  </w:style>
  <w:style w:type="character" w:customStyle="1" w:styleId="55">
    <w:name w:val="FunctionTok"/>
    <w:basedOn w:val="35"/>
    <w:uiPriority w:val="0"/>
    <w:rPr>
      <w:color w:val="06287E"/>
    </w:rPr>
  </w:style>
  <w:style w:type="character" w:customStyle="1" w:styleId="56">
    <w:name w:val="VariableTok"/>
    <w:basedOn w:val="35"/>
    <w:uiPriority w:val="0"/>
    <w:rPr>
      <w:color w:val="19177C"/>
    </w:rPr>
  </w:style>
  <w:style w:type="character" w:customStyle="1" w:styleId="57">
    <w:name w:val="ControlFlowTok"/>
    <w:basedOn w:val="35"/>
    <w:uiPriority w:val="0"/>
    <w:rPr>
      <w:b/>
      <w:color w:val="007020"/>
    </w:rPr>
  </w:style>
  <w:style w:type="character" w:customStyle="1" w:styleId="58">
    <w:name w:val="OperatorTok"/>
    <w:basedOn w:val="35"/>
    <w:uiPriority w:val="0"/>
    <w:rPr>
      <w:color w:val="666666"/>
    </w:rPr>
  </w:style>
  <w:style w:type="character" w:customStyle="1" w:styleId="59">
    <w:name w:val="BuiltInTok"/>
    <w:basedOn w:val="35"/>
    <w:uiPriority w:val="0"/>
  </w:style>
  <w:style w:type="character" w:customStyle="1" w:styleId="60">
    <w:name w:val="ExtensionTok"/>
    <w:basedOn w:val="35"/>
    <w:uiPriority w:val="0"/>
  </w:style>
  <w:style w:type="character" w:customStyle="1" w:styleId="61">
    <w:name w:val="PreprocessorTok"/>
    <w:basedOn w:val="35"/>
    <w:uiPriority w:val="0"/>
    <w:rPr>
      <w:color w:val="BC7A00"/>
    </w:rPr>
  </w:style>
  <w:style w:type="character" w:customStyle="1" w:styleId="62">
    <w:name w:val="AttributeTok"/>
    <w:basedOn w:val="35"/>
    <w:uiPriority w:val="0"/>
    <w:rPr>
      <w:color w:val="7D9029"/>
    </w:rPr>
  </w:style>
  <w:style w:type="character" w:customStyle="1" w:styleId="63">
    <w:name w:val="RegionMarkerTok"/>
    <w:basedOn w:val="35"/>
    <w:uiPriority w:val="0"/>
  </w:style>
  <w:style w:type="character" w:customStyle="1" w:styleId="64">
    <w:name w:val="InformationTok"/>
    <w:basedOn w:val="35"/>
    <w:uiPriority w:val="0"/>
    <w:rPr>
      <w:b/>
      <w:i/>
      <w:color w:val="60A0B0"/>
    </w:rPr>
  </w:style>
  <w:style w:type="character" w:customStyle="1" w:styleId="65">
    <w:name w:val="WarningTok"/>
    <w:basedOn w:val="35"/>
    <w:qFormat/>
    <w:uiPriority w:val="0"/>
    <w:rPr>
      <w:b/>
      <w:i/>
      <w:color w:val="60A0B0"/>
    </w:rPr>
  </w:style>
  <w:style w:type="character" w:customStyle="1" w:styleId="66">
    <w:name w:val="AlertTok"/>
    <w:basedOn w:val="35"/>
    <w:uiPriority w:val="0"/>
    <w:rPr>
      <w:b/>
      <w:color w:val="FF0000"/>
    </w:rPr>
  </w:style>
  <w:style w:type="character" w:customStyle="1" w:styleId="67">
    <w:name w:val="ErrorTok"/>
    <w:basedOn w:val="35"/>
    <w:uiPriority w:val="0"/>
    <w:rPr>
      <w:b/>
      <w:color w:val="FF0000"/>
    </w:rPr>
  </w:style>
  <w:style w:type="character" w:customStyle="1" w:styleId="68">
    <w:name w:val="NormalTok"/>
    <w:basedOn w:val="3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6</TotalTime>
  <ScaleCrop>false</ScaleCrop>
  <LinksUpToDate>false</LinksUpToDate>
  <CharactersWithSpaces>583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2020-12-28T06:45:00Z</dcterms:created>
  <dc:creator>安全志</dc:creator>
  <dc:description>百度文库</dc:description>
  <cp:lastModifiedBy>安全志</cp:lastModifiedBy>
  <dcterms:modified xsi:type="dcterms:W3CDTF">2020-12-28T06:45:57Z</dcterms:modified>
  <dc:title>动土作业安全管理规定题库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2052-11.1.0.10228</vt:lpwstr>
  </property>
</Properties>
</file>