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pPr w:leftFromText="181" w:rightFromText="181" w:vertAnchor="page" w:horzAnchor="margin" w:tblpY="681"/>
        <w:tblW w:w="103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3"/>
        <w:gridCol w:w="5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</w:trPr>
        <w:tc>
          <w:tcPr>
            <w:tcW w:w="51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XXX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科技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有限公司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作业指导书</w:t>
            </w:r>
          </w:p>
        </w:tc>
        <w:tc>
          <w:tcPr>
            <w:tcW w:w="5293" w:type="dxa"/>
            <w:shd w:val="clear" w:color="auto" w:fill="auto"/>
            <w:noWrap w:val="0"/>
            <w:vAlign w:val="center"/>
          </w:tcPr>
          <w:p>
            <w:pPr>
              <w:ind w:firstLine="161" w:firstLineChars="50"/>
              <w:jc w:val="both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eastAsia="zh-CN"/>
              </w:rPr>
              <w:t>文件编号：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XXX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eastAsia="zh-CN"/>
              </w:rPr>
              <w:t>-W-GM-00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6</w:t>
            </w:r>
          </w:p>
        </w:tc>
      </w:tr>
    </w:tbl>
    <w:tbl>
      <w:tblPr>
        <w:tblStyle w:val="11"/>
        <w:tblW w:w="103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6"/>
        <w:gridCol w:w="435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</w:trPr>
        <w:tc>
          <w:tcPr>
            <w:tcW w:w="10396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52"/>
                <w:szCs w:val="52"/>
                <w:lang w:eastAsia="zh-CN"/>
              </w:rPr>
            </w:pPr>
            <w:r>
              <w:rPr>
                <w:rFonts w:hint="eastAsia"/>
                <w:b/>
                <w:sz w:val="44"/>
                <w:szCs w:val="44"/>
              </w:rPr>
              <w:t>员工三级安全教育培训</w:t>
            </w:r>
            <w:r>
              <w:rPr>
                <w:rFonts w:hint="eastAsia" w:eastAsia="宋体"/>
                <w:b/>
                <w:sz w:val="44"/>
                <w:szCs w:val="44"/>
                <w:lang w:eastAsia="zh-CN"/>
              </w:rPr>
              <w:t>试题</w:t>
            </w:r>
          </w:p>
          <w:p>
            <w:pPr>
              <w:tabs>
                <w:tab w:val="decimal" w:pos="480"/>
                <w:tab w:val="decimal" w:pos="720"/>
              </w:tabs>
              <w:jc w:val="center"/>
              <w:outlineLvl w:val="0"/>
              <w:rPr>
                <w:rFonts w:hint="eastAsia" w:ascii="宋体" w:hAnsi="宋体" w:eastAsia="宋体"/>
                <w:sz w:val="36"/>
                <w:szCs w:val="36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</w:trPr>
        <w:tc>
          <w:tcPr>
            <w:tcW w:w="2596" w:type="dxa"/>
            <w:shd w:val="clear" w:color="auto" w:fill="auto"/>
            <w:noWrap w:val="0"/>
            <w:vAlign w:val="center"/>
          </w:tcPr>
          <w:p>
            <w:pPr>
              <w:ind w:right="-161" w:rightChars="-67"/>
              <w:jc w:val="left"/>
              <w:outlineLvl w:val="0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编制者：</w:t>
            </w:r>
          </w:p>
        </w:tc>
        <w:tc>
          <w:tcPr>
            <w:tcW w:w="4350" w:type="dxa"/>
            <w:shd w:val="clear" w:color="auto" w:fill="auto"/>
            <w:noWrap w:val="0"/>
            <w:vAlign w:val="center"/>
          </w:tcPr>
          <w:p>
            <w:pPr>
              <w:ind w:right="-161" w:rightChars="-67"/>
              <w:jc w:val="left"/>
              <w:outlineLvl w:val="0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检验部门：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总经办</w:t>
            </w:r>
          </w:p>
        </w:tc>
        <w:tc>
          <w:tcPr>
            <w:tcW w:w="3450" w:type="dxa"/>
            <w:vMerge w:val="restart"/>
            <w:shd w:val="clear" w:color="auto" w:fill="auto"/>
            <w:noWrap w:val="0"/>
            <w:vAlign w:val="top"/>
          </w:tcPr>
          <w:p>
            <w:pPr>
              <w:ind w:right="-161" w:rightChars="-67"/>
              <w:jc w:val="center"/>
              <w:outlineLvl w:val="0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受控文件原始印章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</w:trPr>
        <w:tc>
          <w:tcPr>
            <w:tcW w:w="2596" w:type="dxa"/>
            <w:shd w:val="clear" w:color="auto" w:fill="auto"/>
            <w:noWrap w:val="0"/>
            <w:vAlign w:val="center"/>
          </w:tcPr>
          <w:p>
            <w:pPr>
              <w:ind w:right="-161" w:rightChars="-67"/>
              <w:jc w:val="left"/>
              <w:outlineLvl w:val="0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审核者：</w:t>
            </w:r>
          </w:p>
        </w:tc>
        <w:tc>
          <w:tcPr>
            <w:tcW w:w="4350" w:type="dxa"/>
            <w:shd w:val="clear" w:color="auto" w:fill="auto"/>
            <w:noWrap w:val="0"/>
            <w:vAlign w:val="center"/>
          </w:tcPr>
          <w:p>
            <w:pPr>
              <w:ind w:right="-161" w:rightChars="-67"/>
              <w:jc w:val="left"/>
              <w:outlineLvl w:val="0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执行部门：</w:t>
            </w: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 xml:space="preserve"> 生产部</w:t>
            </w:r>
          </w:p>
        </w:tc>
        <w:tc>
          <w:tcPr>
            <w:tcW w:w="3450" w:type="dxa"/>
            <w:vMerge w:val="continue"/>
            <w:shd w:val="clear" w:color="auto" w:fill="auto"/>
            <w:noWrap w:val="0"/>
            <w:vAlign w:val="top"/>
          </w:tcPr>
          <w:p>
            <w:pPr>
              <w:ind w:right="-161" w:rightChars="-67"/>
              <w:jc w:val="left"/>
              <w:outlineLvl w:val="0"/>
              <w:rPr>
                <w:rFonts w:hint="eastAsia" w:ascii="宋体" w:hAnsi="宋体" w:eastAsia="宋体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</w:trPr>
        <w:tc>
          <w:tcPr>
            <w:tcW w:w="2596" w:type="dxa"/>
            <w:shd w:val="clear" w:color="auto" w:fill="auto"/>
            <w:noWrap w:val="0"/>
            <w:vAlign w:val="center"/>
          </w:tcPr>
          <w:p>
            <w:pPr>
              <w:ind w:right="-161" w:rightChars="-67"/>
              <w:jc w:val="left"/>
              <w:outlineLvl w:val="0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确认者：</w:t>
            </w:r>
          </w:p>
        </w:tc>
        <w:tc>
          <w:tcPr>
            <w:tcW w:w="4350" w:type="dxa"/>
            <w:shd w:val="clear" w:color="auto" w:fill="auto"/>
            <w:noWrap w:val="0"/>
            <w:vAlign w:val="center"/>
          </w:tcPr>
          <w:p>
            <w:pPr>
              <w:ind w:right="-161" w:rightChars="-67"/>
              <w:jc w:val="left"/>
              <w:outlineLvl w:val="0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实施日期：</w:t>
            </w:r>
          </w:p>
          <w:p>
            <w:pPr>
              <w:ind w:right="-161" w:rightChars="-67"/>
              <w:jc w:val="left"/>
              <w:outlineLvl w:val="0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</w:p>
          <w:p>
            <w:pPr>
              <w:ind w:right="-161" w:rightChars="-67"/>
              <w:jc w:val="left"/>
              <w:outlineLvl w:val="0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</w:p>
          <w:p>
            <w:pPr>
              <w:ind w:right="-161" w:rightChars="-67"/>
              <w:jc w:val="left"/>
              <w:outlineLvl w:val="0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3450" w:type="dxa"/>
            <w:vMerge w:val="continue"/>
            <w:shd w:val="clear" w:color="auto" w:fill="auto"/>
            <w:noWrap w:val="0"/>
            <w:vAlign w:val="top"/>
          </w:tcPr>
          <w:p>
            <w:pPr>
              <w:ind w:right="-161" w:rightChars="-67"/>
              <w:jc w:val="left"/>
              <w:outlineLvl w:val="0"/>
              <w:rPr>
                <w:rFonts w:hint="eastAsia" w:ascii="宋体" w:hAnsi="宋体" w:eastAsia="宋体"/>
                <w:szCs w:val="24"/>
                <w:lang w:eastAsia="zh-CN"/>
              </w:rPr>
            </w:pPr>
          </w:p>
        </w:tc>
      </w:tr>
    </w:tbl>
    <w:p>
      <w:pPr>
        <w:ind w:firstLine="3120" w:firstLineChars="1300"/>
        <w:rPr>
          <w:rFonts w:hint="eastAsia" w:ascii="宋体" w:hAnsi="宋体" w:eastAsia="宋体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2320925</wp:posOffset>
                </wp:positionH>
                <wp:positionV relativeFrom="paragraph">
                  <wp:posOffset>338455</wp:posOffset>
                </wp:positionV>
                <wp:extent cx="1714500" cy="5144135"/>
                <wp:effectExtent l="0" t="0" r="0" b="184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5144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b/>
                                <w:sz w:val="52"/>
                                <w:szCs w:val="5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4"/>
                                <w:szCs w:val="44"/>
                              </w:rPr>
                              <w:t>员工三级安全教育培训</w:t>
                            </w:r>
                            <w:r>
                              <w:rPr>
                                <w:rFonts w:hint="eastAsia" w:eastAsia="宋体"/>
                                <w:b/>
                                <w:sz w:val="44"/>
                                <w:szCs w:val="44"/>
                                <w:lang w:eastAsia="zh-CN"/>
                              </w:rPr>
                              <w:t>试题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2.75pt;margin-top:26.65pt;height:405.05pt;width:135pt;z-index:251658240;mso-width-relative:page;mso-height-relative:page;" fillcolor="#FFFFFF" filled="t" stroked="f" coordsize="21600,21600" o:gfxdata="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BGrjEva&#10;AAAACgEAAA8AAAAAAAAAAQAgAAAAIgAAAGRycy9kb3ducmV2LnhtbFBLAQIUABQAAAAIAIdO4kBr&#10;rdbtrAEAADgDAAAOAAAAAAAAAAEAIAAAACkBAABkcnMvZTJvRG9jLnhtbFBLBQYAAAAABgAGAFkB&#10;AABHBQAAAAA=&#10;">
                <v:fill on="t" focussize="0,0"/>
                <v:stroke on="f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宋体" w:hAnsi="宋体" w:eastAsia="宋体"/>
                          <w:b/>
                          <w:sz w:val="52"/>
                          <w:szCs w:val="52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sz w:val="44"/>
                          <w:szCs w:val="44"/>
                        </w:rPr>
                        <w:t>员工三级安全教育培训</w:t>
                      </w:r>
                      <w:r>
                        <w:rPr>
                          <w:rFonts w:hint="eastAsia" w:eastAsia="宋体"/>
                          <w:b/>
                          <w:sz w:val="44"/>
                          <w:szCs w:val="44"/>
                          <w:lang w:eastAsia="zh-CN"/>
                        </w:rPr>
                        <w:t>试题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firstLine="3640" w:firstLineChars="1300"/>
        <w:rPr>
          <w:rFonts w:hint="eastAsia" w:ascii="宋体" w:hAnsi="宋体" w:eastAsia="宋体"/>
          <w:sz w:val="28"/>
          <w:szCs w:val="28"/>
        </w:rPr>
      </w:pPr>
    </w:p>
    <w:p>
      <w:pPr>
        <w:ind w:firstLine="3640" w:firstLineChars="1300"/>
        <w:rPr>
          <w:rFonts w:hint="eastAsia" w:ascii="宋体" w:hAnsi="宋体" w:eastAsia="宋体"/>
          <w:sz w:val="28"/>
          <w:szCs w:val="28"/>
        </w:rPr>
      </w:pPr>
    </w:p>
    <w:p>
      <w:pPr>
        <w:ind w:firstLine="3640" w:firstLineChars="1300"/>
        <w:rPr>
          <w:rFonts w:hint="eastAsia" w:ascii="宋体" w:hAnsi="宋体" w:eastAsia="宋体"/>
          <w:sz w:val="28"/>
          <w:szCs w:val="28"/>
        </w:rPr>
      </w:pPr>
    </w:p>
    <w:p>
      <w:pPr>
        <w:ind w:firstLine="3640" w:firstLineChars="1300"/>
        <w:rPr>
          <w:rFonts w:hint="eastAsia" w:ascii="宋体" w:hAnsi="宋体" w:eastAsia="宋体"/>
          <w:sz w:val="28"/>
          <w:szCs w:val="28"/>
        </w:rPr>
      </w:pPr>
    </w:p>
    <w:p>
      <w:pPr>
        <w:ind w:firstLine="3640" w:firstLineChars="1300"/>
        <w:rPr>
          <w:rFonts w:hint="eastAsia" w:ascii="宋体" w:hAnsi="宋体" w:eastAsia="宋体"/>
          <w:sz w:val="28"/>
          <w:szCs w:val="28"/>
        </w:rPr>
      </w:pPr>
    </w:p>
    <w:p>
      <w:pPr>
        <w:ind w:firstLine="3640" w:firstLineChars="1300"/>
        <w:rPr>
          <w:rFonts w:hint="eastAsia" w:ascii="宋体" w:hAnsi="宋体" w:eastAsia="宋体"/>
          <w:sz w:val="28"/>
          <w:szCs w:val="28"/>
        </w:rPr>
      </w:pPr>
    </w:p>
    <w:p>
      <w:pPr>
        <w:ind w:firstLine="3640" w:firstLineChars="1300"/>
        <w:rPr>
          <w:rFonts w:hint="eastAsia" w:ascii="宋体" w:hAnsi="宋体" w:eastAsia="宋体"/>
          <w:sz w:val="28"/>
          <w:szCs w:val="28"/>
        </w:rPr>
      </w:pPr>
    </w:p>
    <w:p>
      <w:pPr>
        <w:ind w:firstLine="3640" w:firstLineChars="1300"/>
        <w:rPr>
          <w:rFonts w:hint="eastAsia" w:ascii="宋体" w:hAnsi="宋体" w:eastAsia="宋体"/>
          <w:sz w:val="28"/>
          <w:szCs w:val="28"/>
        </w:rPr>
      </w:pPr>
    </w:p>
    <w:p>
      <w:pPr>
        <w:ind w:firstLine="3640" w:firstLineChars="1300"/>
        <w:rPr>
          <w:rFonts w:hint="eastAsia" w:ascii="宋体" w:hAnsi="宋体" w:eastAsia="宋体"/>
          <w:sz w:val="28"/>
          <w:szCs w:val="28"/>
        </w:rPr>
      </w:pPr>
    </w:p>
    <w:p>
      <w:pPr>
        <w:ind w:firstLine="3640" w:firstLineChars="1300"/>
        <w:rPr>
          <w:rFonts w:hint="eastAsia" w:ascii="宋体" w:hAnsi="宋体" w:eastAsia="宋体"/>
          <w:sz w:val="28"/>
          <w:szCs w:val="28"/>
        </w:rPr>
      </w:pPr>
    </w:p>
    <w:p>
      <w:pPr>
        <w:rPr>
          <w:rFonts w:hint="eastAsia" w:ascii="宋体" w:hAnsi="宋体" w:eastAsia="宋体"/>
          <w:sz w:val="28"/>
          <w:szCs w:val="28"/>
        </w:rPr>
      </w:pPr>
    </w:p>
    <w:p>
      <w:pPr>
        <w:ind w:firstLine="3640" w:firstLineChars="1300"/>
        <w:rPr>
          <w:rFonts w:hint="eastAsia" w:ascii="宋体" w:hAnsi="宋体" w:eastAsia="宋体"/>
          <w:sz w:val="28"/>
          <w:szCs w:val="28"/>
        </w:rPr>
      </w:pPr>
    </w:p>
    <w:p>
      <w:pPr>
        <w:ind w:firstLine="3640" w:firstLineChars="13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编制日期：20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XX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X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X</w:t>
      </w:r>
      <w:r>
        <w:rPr>
          <w:rFonts w:hint="eastAsia" w:ascii="宋体" w:hAnsi="宋体" w:eastAsia="宋体"/>
          <w:sz w:val="28"/>
          <w:szCs w:val="28"/>
        </w:rPr>
        <w:t>日</w:t>
      </w:r>
    </w:p>
    <w:tbl>
      <w:tblPr>
        <w:tblStyle w:val="11"/>
        <w:tblpPr w:leftFromText="180" w:rightFromText="180" w:vertAnchor="page" w:horzAnchor="page" w:tblpX="801" w:tblpY="14680"/>
        <w:tblOverlap w:val="never"/>
        <w:tblW w:w="103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700"/>
        <w:gridCol w:w="2095"/>
        <w:gridCol w:w="2336"/>
        <w:gridCol w:w="3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</w:trPr>
        <w:tc>
          <w:tcPr>
            <w:tcW w:w="2700" w:type="dxa"/>
            <w:noWrap w:val="0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文件类别</w:t>
            </w:r>
          </w:p>
        </w:tc>
        <w:tc>
          <w:tcPr>
            <w:tcW w:w="2095" w:type="dxa"/>
            <w:noWrap w:val="0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编制部门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版本号</w:t>
            </w:r>
          </w:p>
        </w:tc>
        <w:tc>
          <w:tcPr>
            <w:tcW w:w="3236" w:type="dxa"/>
            <w:noWrap w:val="0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页次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</w:trPr>
        <w:tc>
          <w:tcPr>
            <w:tcW w:w="2700" w:type="dxa"/>
            <w:noWrap w:val="0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三阶文件</w:t>
            </w:r>
          </w:p>
        </w:tc>
        <w:tc>
          <w:tcPr>
            <w:tcW w:w="2095" w:type="dxa"/>
            <w:noWrap w:val="0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生产部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A/0</w:t>
            </w:r>
          </w:p>
        </w:tc>
        <w:tc>
          <w:tcPr>
            <w:tcW w:w="3236" w:type="dxa"/>
            <w:noWrap w:val="0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第</w:t>
            </w:r>
            <w:r>
              <w:rPr>
                <w:rStyle w:val="15"/>
                <w:rFonts w:ascii="宋体" w:hAnsi="宋体" w:eastAsia="宋体"/>
                <w:sz w:val="24"/>
                <w:szCs w:val="24"/>
              </w:rPr>
              <w:fldChar w:fldCharType="begin"/>
            </w:r>
            <w:r>
              <w:rPr>
                <w:rStyle w:val="15"/>
                <w:rFonts w:ascii="宋体" w:hAnsi="宋体" w:eastAsia="宋体"/>
                <w:sz w:val="24"/>
                <w:szCs w:val="24"/>
              </w:rPr>
              <w:instrText xml:space="preserve"> PAGE </w:instrText>
            </w:r>
            <w:r>
              <w:rPr>
                <w:rStyle w:val="15"/>
                <w:rFonts w:ascii="宋体" w:hAnsi="宋体" w:eastAsia="宋体"/>
                <w:sz w:val="24"/>
                <w:szCs w:val="24"/>
              </w:rPr>
              <w:fldChar w:fldCharType="separate"/>
            </w:r>
            <w:r>
              <w:rPr>
                <w:rStyle w:val="15"/>
                <w:rFonts w:ascii="宋体" w:hAnsi="宋体" w:eastAsia="宋体"/>
                <w:sz w:val="24"/>
                <w:szCs w:val="24"/>
              </w:rPr>
              <w:t>1</w:t>
            </w:r>
            <w:r>
              <w:rPr>
                <w:rStyle w:val="15"/>
                <w:rFonts w:ascii="宋体" w:hAnsi="宋体" w:eastAsia="宋体"/>
                <w:sz w:val="24"/>
                <w:szCs w:val="24"/>
              </w:rPr>
              <w:fldChar w:fldCharType="end"/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页，共</w:t>
            </w:r>
            <w:r>
              <w:rPr>
                <w:rStyle w:val="15"/>
                <w:rFonts w:hint="eastAsia" w:ascii="宋体" w:hAnsi="宋体" w:eastAsia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页</w:t>
            </w:r>
          </w:p>
        </w:tc>
      </w:tr>
    </w:tbl>
    <w:p>
      <w:pPr>
        <w:rPr>
          <w:lang w:eastAsia="zh-CN"/>
        </w:rPr>
      </w:pPr>
    </w:p>
    <w:p>
      <w:pPr>
        <w:ind w:firstLine="1320" w:firstLineChars="300"/>
        <w:jc w:val="both"/>
        <w:rPr>
          <w:rFonts w:hint="eastAsia" w:ascii="微软雅黑" w:hAnsi="微软雅黑" w:eastAsia="微软雅黑" w:cs="微软雅黑"/>
          <w:b w:val="0"/>
          <w:bCs/>
          <w:sz w:val="44"/>
          <w:szCs w:val="44"/>
          <w:lang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44"/>
          <w:szCs w:val="44"/>
        </w:rPr>
        <w:t>员工三级安全教育培训试题</w:t>
      </w:r>
      <w:r>
        <w:rPr>
          <w:rFonts w:hint="eastAsia" w:ascii="微软雅黑" w:hAnsi="微软雅黑" w:eastAsia="微软雅黑" w:cs="微软雅黑"/>
          <w:b w:val="0"/>
          <w:bCs/>
          <w:sz w:val="44"/>
          <w:szCs w:val="44"/>
          <w:lang w:eastAsia="zh-CN"/>
        </w:rPr>
        <w:t>（</w:t>
      </w:r>
      <w:r>
        <w:rPr>
          <w:rFonts w:hint="eastAsia" w:ascii="微软雅黑" w:hAnsi="微软雅黑" w:eastAsia="微软雅黑" w:cs="微软雅黑"/>
          <w:b w:val="0"/>
          <w:bCs/>
          <w:color w:val="FF0000"/>
          <w:sz w:val="44"/>
          <w:szCs w:val="44"/>
          <w:lang w:eastAsia="zh-CN"/>
        </w:rPr>
        <w:t>附答案</w:t>
      </w:r>
      <w:r>
        <w:rPr>
          <w:rFonts w:hint="eastAsia" w:ascii="微软雅黑" w:hAnsi="微软雅黑" w:eastAsia="微软雅黑" w:cs="微软雅黑"/>
          <w:b w:val="0"/>
          <w:bCs/>
          <w:sz w:val="44"/>
          <w:szCs w:val="44"/>
          <w:lang w:eastAsia="zh-CN"/>
        </w:rPr>
        <w:t>）</w:t>
      </w:r>
    </w:p>
    <w:p>
      <w:pPr>
        <w:jc w:val="center"/>
        <w:rPr>
          <w:rFonts w:hint="eastAsia" w:ascii="微软雅黑" w:hAnsi="微软雅黑" w:eastAsia="微软雅黑" w:cs="微软雅黑"/>
          <w:b w:val="0"/>
          <w:bCs/>
          <w:sz w:val="24"/>
          <w:szCs w:val="24"/>
        </w:rPr>
      </w:pPr>
    </w:p>
    <w:p>
      <w:pPr>
        <w:jc w:val="both"/>
        <w:rPr>
          <w:rFonts w:hint="eastAsia" w:ascii="微软雅黑" w:hAnsi="微软雅黑" w:eastAsia="微软雅黑" w:cs="微软雅黑"/>
          <w:b w:val="0"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 w:val="0"/>
          <w:bCs/>
          <w:sz w:val="28"/>
          <w:szCs w:val="28"/>
        </w:rPr>
        <w:t xml:space="preserve">部门           </w:t>
      </w:r>
      <w:r>
        <w:rPr>
          <w:rFonts w:hint="eastAsia" w:ascii="微软雅黑" w:hAnsi="微软雅黑" w:eastAsia="微软雅黑" w:cs="微软雅黑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/>
          <w:sz w:val="28"/>
          <w:szCs w:val="28"/>
        </w:rPr>
        <w:t xml:space="preserve">班组         </w:t>
      </w:r>
      <w:r>
        <w:rPr>
          <w:rFonts w:hint="eastAsia" w:ascii="微软雅黑" w:hAnsi="微软雅黑" w:eastAsia="微软雅黑" w:cs="微软雅黑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/>
          <w:sz w:val="28"/>
          <w:szCs w:val="28"/>
        </w:rPr>
        <w:t xml:space="preserve"> 姓名         </w:t>
      </w:r>
      <w:r>
        <w:rPr>
          <w:rFonts w:hint="eastAsia" w:ascii="微软雅黑" w:hAnsi="微软雅黑" w:eastAsia="微软雅黑" w:cs="微软雅黑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/>
          <w:sz w:val="28"/>
          <w:szCs w:val="28"/>
        </w:rPr>
        <w:t xml:space="preserve"> 时间        </w:t>
      </w:r>
      <w:r>
        <w:rPr>
          <w:rFonts w:hint="eastAsia" w:ascii="微软雅黑" w:hAnsi="微软雅黑" w:eastAsia="微软雅黑" w:cs="微软雅黑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/>
          <w:sz w:val="28"/>
          <w:szCs w:val="28"/>
        </w:rPr>
        <w:t xml:space="preserve"> 得分</w:t>
      </w:r>
    </w:p>
    <w:p>
      <w:pPr>
        <w:rPr>
          <w:rFonts w:hint="eastAsia" w:ascii="微软雅黑" w:hAnsi="微软雅黑" w:eastAsia="微软雅黑" w:cs="微软雅黑"/>
          <w:b w:val="0"/>
          <w:bCs/>
          <w:sz w:val="24"/>
          <w:szCs w:val="24"/>
        </w:rPr>
      </w:pPr>
    </w:p>
    <w:p>
      <w:pPr>
        <w:pStyle w:val="20"/>
        <w:numPr>
          <w:ilvl w:val="0"/>
          <w:numId w:val="1"/>
        </w:numPr>
        <w:ind w:firstLineChars="0"/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填空题，（共20空，每题1.5分共30分）</w:t>
      </w:r>
    </w:p>
    <w:p>
      <w:pPr>
        <w:pStyle w:val="20"/>
        <w:ind w:left="360" w:firstLine="0" w:firstLineChars="0"/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1.我国安全生产管理方针；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  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安全第一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     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 xml:space="preserve"> ，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  预防为主  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 xml:space="preserve"> ，综合治理 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     </w:t>
      </w:r>
    </w:p>
    <w:p>
      <w:pPr>
        <w:pStyle w:val="20"/>
        <w:ind w:left="360" w:firstLine="0" w:firstLineChars="0"/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消防工作方针：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  预防为主             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 xml:space="preserve"> ，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   防消结合            </w:t>
      </w:r>
    </w:p>
    <w:p>
      <w:pPr>
        <w:pStyle w:val="20"/>
        <w:ind w:left="360" w:firstLine="0" w:firstLineChars="0"/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2.从业人员在作业过程中，应当严格遵守本单位的安全生产规章制度和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   操作流程          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 xml:space="preserve">  </w:t>
      </w:r>
    </w:p>
    <w:p>
      <w:pPr>
        <w:pStyle w:val="20"/>
        <w:ind w:left="360" w:firstLine="0" w:firstLineChars="0"/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服从管理，正确佩戴和使用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   劳保防护用品        </w:t>
      </w:r>
    </w:p>
    <w:p>
      <w:pPr>
        <w:pStyle w:val="20"/>
        <w:ind w:left="360" w:firstLine="0" w:firstLineChars="0"/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8858250</wp:posOffset>
                </wp:positionH>
                <wp:positionV relativeFrom="paragraph">
                  <wp:posOffset>520065</wp:posOffset>
                </wp:positionV>
                <wp:extent cx="0" cy="47625"/>
                <wp:effectExtent l="4445" t="0" r="14605" b="952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76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697.5pt;margin-top:40.95pt;height:3.75pt;width:0pt;z-index:251667456;mso-width-relative:page;mso-height-relative:page;" filled="f" stroked="t" coordsize="21600,21600" o:gfxdata="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ofWR19cAAAAL&#10;AQAADwAAAAAAAAABACAAAAAiAAAAZHJzL2Rvd25yZXYueG1sUEsBAhQAFAAAAAgAh07iQJxRAn3k&#10;AQAApgMAAA4AAAAAAAAAAQAgAAAAJg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3.业人员应当接受安全教育和培训，掌握本职工作所需的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  安全生产知识          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提高安全生产技能，增强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 事故预防        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和应急处理能力。</w:t>
      </w:r>
    </w:p>
    <w:p>
      <w:pPr>
        <w:pStyle w:val="20"/>
        <w:ind w:left="880" w:leftChars="171" w:hanging="470" w:hangingChars="147"/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4.从业人员发现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  事故隐患  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或者其他不安全因素，应当立即向现场安全生产管理人员或者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 本单位负责人   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报告，接到报告的人员应当及时予以处理。</w:t>
      </w:r>
    </w:p>
    <w:p>
      <w:pPr>
        <w:pStyle w:val="20"/>
        <w:ind w:left="360" w:firstLine="0" w:firstLineChars="0"/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5.上班要集中精力搞好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  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安全生产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  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，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  平稳操作   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，严格遵守劳动纪律和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 工艺纪律     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 xml:space="preserve">，认真做好各种记录，不得串岗，脱岗，严禁在岗位上睡觉；打闹和做其它违反纪律的事情，对他人           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违规操作   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加以劝阻和制止。</w:t>
      </w:r>
    </w:p>
    <w:p>
      <w:pPr>
        <w:pStyle w:val="20"/>
        <w:ind w:left="360" w:firstLine="0" w:firstLineChars="0"/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6.公司常见的消防设施、器材有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  灭火器   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、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   消火栓           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、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  消防应急灯 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、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  安全疏散            </w:t>
      </w:r>
    </w:p>
    <w:p>
      <w:pPr>
        <w:pStyle w:val="20"/>
        <w:ind w:left="360" w:firstLine="0" w:firstLineChars="0"/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     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标志。</w:t>
      </w:r>
    </w:p>
    <w:p>
      <w:pPr>
        <w:pStyle w:val="20"/>
        <w:ind w:left="360" w:firstLine="0" w:firstLineChars="0"/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7.《劳动法》规定：劳动者在劳动过程中必须严格遵守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u w:val="single"/>
        </w:rPr>
        <w:t xml:space="preserve">   安全操作规程   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，对用人单位管理人员违章指挥，强令冒险作业，有权拒绝执行。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二．判断题（对的打“√”错的打X 每题2分共20分）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 xml:space="preserve">   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 xml:space="preserve">   1.劳动保护就是为了保护劳动者在生产过程中的安全和健康。（  √  ）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 xml:space="preserve">   2.能自动消除危险因素，避免事故发生的装置叫保险装置。（   √  ）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 xml:space="preserve">   3.使用手持电动工具时，必须戴好绝缘手套。（    √  ）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 xml:space="preserve">   4.使用梯子时，应有防滑措施、踏步应牢固无裂痕。（√      ）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 xml:space="preserve">   5.严格执行操作规程，不得违章指挥和违规作业，对违规作业的指令有权拒绝。并有责任制止他人违章 作业（    √  ）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 xml:space="preserve">   6.在潮湿和易触电及带电体场所的照明电源电压不得大于24伏。（  √   ）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 xml:space="preserve">   7.使用电压36伏的手把灯，在作业时即可保证绝对安全。（  X    ）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 xml:space="preserve">   8.焊工在作业区周围有易燃，易爆物品未清除干净时可以先焊割。（   X   ）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 xml:space="preserve">   9.泡沫灭火器可用于电气设备火灾的灭火。（    X   ）|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 xml:space="preserve">   10.上下交叉作业有危险的出入口不必设防护栏。（     X  ）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三．选择题（共2题每题15分共30分）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 xml:space="preserve">   1.简述一下普通员工的安全职责（ABCDE  ）？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 xml:space="preserve">   A认真学习上级有关安全生产的指示，规定和安全规程，熟练掌握本岗位操作规程：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 xml:space="preserve">   B上岗操作时必须按规定穿戴好劳动保护用品，正确使用和妥善保管各种防护用品和消防器材。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 xml:space="preserve">   C上班要集中精力搞好安全生产，平稳操作，严格遵守劳动纪律和工艺纪律，认真做好各种记录，不得串岗、脱岗、严禁在岗位上睡觉、打闹和做其它违反纪律的事情，对他人违章操作加以劝阻和制止。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D认真执行岗位责任制，有权拒绝一切违章作业指令，并立即越级向上级汇报;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E严格执行交接班制度，发生事故时要及时抢救处理保护好现场，及时如实向领导汇报；加强巡回检查及时发现和消除事故隐患，自己不能处理的应立即报告；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2.简述一下干粉灭火器使用方法？（  ABC  ）？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A一手托着压把，一手托着灭火器底部，将灭火器上下用力摆动几次，除掉铅封；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B拔掉保险销；一手握着喷管，一手握着压把；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C在距火焰上风向适当的地方（3-5米距离），用力压下压把，左手拿着喷管左右摆动，喷射干粉覆盖整个燃烧区。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D抱起灭火器到事故现场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四．简答题（共20分）</w:t>
      </w:r>
    </w:p>
    <w:p>
      <w:pP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</w:p>
    <w:p>
      <w:pPr>
        <w:pStyle w:val="20"/>
        <w:numPr>
          <w:ilvl w:val="0"/>
          <w:numId w:val="2"/>
        </w:numPr>
        <w:ind w:firstLineChars="0"/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简述新员工是事故的多发群体主要原因。</w:t>
      </w:r>
    </w:p>
    <w:p>
      <w:pPr>
        <w:pStyle w:val="20"/>
        <w:ind w:left="360" w:firstLine="0" w:firstLineChars="0"/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</w:p>
    <w:p>
      <w:pPr>
        <w:pStyle w:val="20"/>
        <w:ind w:left="360" w:firstLine="0" w:firstLineChars="0"/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答：新员工进入新的工作环境，安全意识比较淡薄，对岗位、工作环境不熟悉对新的事物存在一些好奇心理；在面对新的人际关系的处理时存在一些不适应，对住宿、饮食、作息时间以及公司的管理制度存在一些不适应，从而容易产生一些不安全的心理，在工作中产生一些不安全的行为，从而导致事故的发生。</w:t>
      </w:r>
    </w:p>
    <w:p>
      <w:pPr>
        <w:spacing w:line="460" w:lineRule="exact"/>
        <w:rPr>
          <w:rFonts w:hint="eastAsia" w:ascii="微软雅黑" w:hAnsi="微软雅黑" w:eastAsia="微软雅黑" w:cs="微软雅黑"/>
          <w:b w:val="0"/>
          <w:bCs/>
          <w:sz w:val="32"/>
          <w:szCs w:val="32"/>
          <w:lang w:eastAsia="zh-CN"/>
        </w:rPr>
      </w:pPr>
    </w:p>
    <w:sectPr>
      <w:pgSz w:w="11906" w:h="16838"/>
      <w:pgMar w:top="680" w:right="851" w:bottom="1134" w:left="851" w:header="567" w:footer="386" w:gutter="0"/>
      <w:pgBorders>
        <w:top w:val="double" w:color="auto" w:sz="4" w:space="1"/>
        <w:left w:val="double" w:color="auto" w:sz="4" w:space="4"/>
        <w:bottom w:val="double" w:color="auto" w:sz="4" w:space="1"/>
        <w:right w:val="double" w:color="auto" w:sz="4" w:space="4"/>
      </w:pgBorders>
      <w:pgNumType w:start="0"/>
      <w:cols w:space="425" w:num="1"/>
      <w:titlePg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711A2"/>
    <w:multiLevelType w:val="multilevel"/>
    <w:tmpl w:val="0B6711A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6E42176"/>
    <w:multiLevelType w:val="multilevel"/>
    <w:tmpl w:val="26E42176"/>
    <w:lvl w:ilvl="0" w:tentative="0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8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0E0B8B"/>
    <w:rsid w:val="00002325"/>
    <w:rsid w:val="00003812"/>
    <w:rsid w:val="00005279"/>
    <w:rsid w:val="000118CF"/>
    <w:rsid w:val="0003503C"/>
    <w:rsid w:val="00043263"/>
    <w:rsid w:val="00051262"/>
    <w:rsid w:val="00076DA8"/>
    <w:rsid w:val="000905C2"/>
    <w:rsid w:val="000954FF"/>
    <w:rsid w:val="00097F7A"/>
    <w:rsid w:val="000A1F08"/>
    <w:rsid w:val="000A2184"/>
    <w:rsid w:val="000A4695"/>
    <w:rsid w:val="000B4D0F"/>
    <w:rsid w:val="000B534E"/>
    <w:rsid w:val="000C01E0"/>
    <w:rsid w:val="000C550A"/>
    <w:rsid w:val="000D1577"/>
    <w:rsid w:val="000E4043"/>
    <w:rsid w:val="000E464B"/>
    <w:rsid w:val="000E729D"/>
    <w:rsid w:val="000F64DC"/>
    <w:rsid w:val="000F7436"/>
    <w:rsid w:val="000F7576"/>
    <w:rsid w:val="00111CA7"/>
    <w:rsid w:val="00120C9B"/>
    <w:rsid w:val="00123D50"/>
    <w:rsid w:val="00127F05"/>
    <w:rsid w:val="001330C6"/>
    <w:rsid w:val="00146CC8"/>
    <w:rsid w:val="001473AB"/>
    <w:rsid w:val="0016121F"/>
    <w:rsid w:val="0016515F"/>
    <w:rsid w:val="00167474"/>
    <w:rsid w:val="00172DC0"/>
    <w:rsid w:val="00174F57"/>
    <w:rsid w:val="001775F3"/>
    <w:rsid w:val="001823D4"/>
    <w:rsid w:val="001908F8"/>
    <w:rsid w:val="0019740B"/>
    <w:rsid w:val="001A40F4"/>
    <w:rsid w:val="001B14C8"/>
    <w:rsid w:val="001B162F"/>
    <w:rsid w:val="001C3E60"/>
    <w:rsid w:val="001E1F15"/>
    <w:rsid w:val="001E76A5"/>
    <w:rsid w:val="001F035A"/>
    <w:rsid w:val="001F144B"/>
    <w:rsid w:val="002114F8"/>
    <w:rsid w:val="00216AD1"/>
    <w:rsid w:val="00224088"/>
    <w:rsid w:val="00225739"/>
    <w:rsid w:val="002451DD"/>
    <w:rsid w:val="002457FD"/>
    <w:rsid w:val="00253129"/>
    <w:rsid w:val="00260CA4"/>
    <w:rsid w:val="00263099"/>
    <w:rsid w:val="00267CAF"/>
    <w:rsid w:val="00273B88"/>
    <w:rsid w:val="002A7FB4"/>
    <w:rsid w:val="002B1748"/>
    <w:rsid w:val="002B4FDB"/>
    <w:rsid w:val="002C09DB"/>
    <w:rsid w:val="002D4FC5"/>
    <w:rsid w:val="00312B90"/>
    <w:rsid w:val="00315E4C"/>
    <w:rsid w:val="00317C12"/>
    <w:rsid w:val="00322156"/>
    <w:rsid w:val="00331EC7"/>
    <w:rsid w:val="003416E4"/>
    <w:rsid w:val="00347966"/>
    <w:rsid w:val="00361921"/>
    <w:rsid w:val="0037701D"/>
    <w:rsid w:val="00387E12"/>
    <w:rsid w:val="003956A5"/>
    <w:rsid w:val="00396DEE"/>
    <w:rsid w:val="003A0F01"/>
    <w:rsid w:val="003C2A6F"/>
    <w:rsid w:val="003C3DD9"/>
    <w:rsid w:val="003D020F"/>
    <w:rsid w:val="003D7FD8"/>
    <w:rsid w:val="003E379E"/>
    <w:rsid w:val="003E7E68"/>
    <w:rsid w:val="0040421C"/>
    <w:rsid w:val="004043DC"/>
    <w:rsid w:val="004124BE"/>
    <w:rsid w:val="00433E28"/>
    <w:rsid w:val="00434474"/>
    <w:rsid w:val="004468AB"/>
    <w:rsid w:val="00456734"/>
    <w:rsid w:val="00462DC1"/>
    <w:rsid w:val="00463F2E"/>
    <w:rsid w:val="00476267"/>
    <w:rsid w:val="00477DE8"/>
    <w:rsid w:val="00480800"/>
    <w:rsid w:val="00484D57"/>
    <w:rsid w:val="004952CB"/>
    <w:rsid w:val="00497E60"/>
    <w:rsid w:val="004A427C"/>
    <w:rsid w:val="004A61E8"/>
    <w:rsid w:val="004A6D64"/>
    <w:rsid w:val="004B1870"/>
    <w:rsid w:val="004B1AD4"/>
    <w:rsid w:val="004B2142"/>
    <w:rsid w:val="004B621B"/>
    <w:rsid w:val="004D28B3"/>
    <w:rsid w:val="005008CF"/>
    <w:rsid w:val="005035E4"/>
    <w:rsid w:val="00504CC2"/>
    <w:rsid w:val="005116E3"/>
    <w:rsid w:val="00512345"/>
    <w:rsid w:val="00527557"/>
    <w:rsid w:val="00533B3B"/>
    <w:rsid w:val="0053633D"/>
    <w:rsid w:val="00557803"/>
    <w:rsid w:val="00557DE4"/>
    <w:rsid w:val="00572545"/>
    <w:rsid w:val="00580459"/>
    <w:rsid w:val="005806F8"/>
    <w:rsid w:val="005915BA"/>
    <w:rsid w:val="00597C57"/>
    <w:rsid w:val="005B24D7"/>
    <w:rsid w:val="005B411C"/>
    <w:rsid w:val="005C0147"/>
    <w:rsid w:val="005C4044"/>
    <w:rsid w:val="005D24CA"/>
    <w:rsid w:val="005D3515"/>
    <w:rsid w:val="005D5B21"/>
    <w:rsid w:val="0060370C"/>
    <w:rsid w:val="00610EB7"/>
    <w:rsid w:val="00622D9B"/>
    <w:rsid w:val="00630DB2"/>
    <w:rsid w:val="006467B1"/>
    <w:rsid w:val="00647ED5"/>
    <w:rsid w:val="00651DBE"/>
    <w:rsid w:val="00652AF4"/>
    <w:rsid w:val="006565D1"/>
    <w:rsid w:val="00666F6D"/>
    <w:rsid w:val="0068554B"/>
    <w:rsid w:val="00697FE9"/>
    <w:rsid w:val="006A5851"/>
    <w:rsid w:val="006B39A0"/>
    <w:rsid w:val="006B3E5B"/>
    <w:rsid w:val="006C2DD4"/>
    <w:rsid w:val="006D1737"/>
    <w:rsid w:val="006F29F3"/>
    <w:rsid w:val="006F4435"/>
    <w:rsid w:val="006F60B1"/>
    <w:rsid w:val="0070417A"/>
    <w:rsid w:val="00706ECA"/>
    <w:rsid w:val="00712CA0"/>
    <w:rsid w:val="00720B19"/>
    <w:rsid w:val="00727025"/>
    <w:rsid w:val="007346BF"/>
    <w:rsid w:val="007417C8"/>
    <w:rsid w:val="00755F61"/>
    <w:rsid w:val="00760655"/>
    <w:rsid w:val="00760F1A"/>
    <w:rsid w:val="00766313"/>
    <w:rsid w:val="00776911"/>
    <w:rsid w:val="00776FB7"/>
    <w:rsid w:val="00781988"/>
    <w:rsid w:val="00786525"/>
    <w:rsid w:val="007A0FBE"/>
    <w:rsid w:val="007A25BC"/>
    <w:rsid w:val="007A655E"/>
    <w:rsid w:val="007B4C81"/>
    <w:rsid w:val="007B73C0"/>
    <w:rsid w:val="007C17D9"/>
    <w:rsid w:val="007E0253"/>
    <w:rsid w:val="007E09E8"/>
    <w:rsid w:val="007E25E6"/>
    <w:rsid w:val="00815135"/>
    <w:rsid w:val="008251F8"/>
    <w:rsid w:val="00835846"/>
    <w:rsid w:val="0084092C"/>
    <w:rsid w:val="00847AE6"/>
    <w:rsid w:val="00880DA1"/>
    <w:rsid w:val="0088234D"/>
    <w:rsid w:val="008831D8"/>
    <w:rsid w:val="00897D67"/>
    <w:rsid w:val="008A4B52"/>
    <w:rsid w:val="008B4DBE"/>
    <w:rsid w:val="008B580E"/>
    <w:rsid w:val="008C277F"/>
    <w:rsid w:val="008C66C1"/>
    <w:rsid w:val="008F37BE"/>
    <w:rsid w:val="008F49AB"/>
    <w:rsid w:val="009051EF"/>
    <w:rsid w:val="00943F0A"/>
    <w:rsid w:val="00950912"/>
    <w:rsid w:val="0096771A"/>
    <w:rsid w:val="00993C57"/>
    <w:rsid w:val="00994DBC"/>
    <w:rsid w:val="009957CA"/>
    <w:rsid w:val="00996939"/>
    <w:rsid w:val="009A2C36"/>
    <w:rsid w:val="009A522B"/>
    <w:rsid w:val="009A52F2"/>
    <w:rsid w:val="009C0651"/>
    <w:rsid w:val="009D232F"/>
    <w:rsid w:val="009D28F0"/>
    <w:rsid w:val="009D36D7"/>
    <w:rsid w:val="00A0001F"/>
    <w:rsid w:val="00A01B38"/>
    <w:rsid w:val="00A07756"/>
    <w:rsid w:val="00A31409"/>
    <w:rsid w:val="00A31576"/>
    <w:rsid w:val="00A414AD"/>
    <w:rsid w:val="00A60964"/>
    <w:rsid w:val="00A713E3"/>
    <w:rsid w:val="00AA045F"/>
    <w:rsid w:val="00AA2C2D"/>
    <w:rsid w:val="00AA44C4"/>
    <w:rsid w:val="00AB1353"/>
    <w:rsid w:val="00AB2788"/>
    <w:rsid w:val="00AB4D71"/>
    <w:rsid w:val="00AC23B8"/>
    <w:rsid w:val="00AC2BCE"/>
    <w:rsid w:val="00AC7E55"/>
    <w:rsid w:val="00AD1593"/>
    <w:rsid w:val="00AD29AD"/>
    <w:rsid w:val="00AF02AF"/>
    <w:rsid w:val="00B0509E"/>
    <w:rsid w:val="00B06070"/>
    <w:rsid w:val="00B1508F"/>
    <w:rsid w:val="00B2394A"/>
    <w:rsid w:val="00B23FC5"/>
    <w:rsid w:val="00B343B2"/>
    <w:rsid w:val="00B45C68"/>
    <w:rsid w:val="00B67AEA"/>
    <w:rsid w:val="00B769A1"/>
    <w:rsid w:val="00B84240"/>
    <w:rsid w:val="00B86905"/>
    <w:rsid w:val="00B87214"/>
    <w:rsid w:val="00BB2B81"/>
    <w:rsid w:val="00BB35F1"/>
    <w:rsid w:val="00BB706A"/>
    <w:rsid w:val="00BF7709"/>
    <w:rsid w:val="00C00FA0"/>
    <w:rsid w:val="00C07F57"/>
    <w:rsid w:val="00C21405"/>
    <w:rsid w:val="00C357E1"/>
    <w:rsid w:val="00C36285"/>
    <w:rsid w:val="00C437E8"/>
    <w:rsid w:val="00C50B5F"/>
    <w:rsid w:val="00C71CA2"/>
    <w:rsid w:val="00C82C89"/>
    <w:rsid w:val="00C90273"/>
    <w:rsid w:val="00C92207"/>
    <w:rsid w:val="00C95F4C"/>
    <w:rsid w:val="00C96675"/>
    <w:rsid w:val="00CB4C7C"/>
    <w:rsid w:val="00CC5A6C"/>
    <w:rsid w:val="00CD3759"/>
    <w:rsid w:val="00CD3FA2"/>
    <w:rsid w:val="00CE5517"/>
    <w:rsid w:val="00CE7D6E"/>
    <w:rsid w:val="00D23D9F"/>
    <w:rsid w:val="00D26A6F"/>
    <w:rsid w:val="00D3402B"/>
    <w:rsid w:val="00D35619"/>
    <w:rsid w:val="00D401BD"/>
    <w:rsid w:val="00D4357F"/>
    <w:rsid w:val="00D4606A"/>
    <w:rsid w:val="00D508E4"/>
    <w:rsid w:val="00D5145F"/>
    <w:rsid w:val="00D85DE9"/>
    <w:rsid w:val="00DA5D31"/>
    <w:rsid w:val="00DA7FCE"/>
    <w:rsid w:val="00DD44B8"/>
    <w:rsid w:val="00DD6478"/>
    <w:rsid w:val="00DF00EE"/>
    <w:rsid w:val="00DF19DE"/>
    <w:rsid w:val="00DF3715"/>
    <w:rsid w:val="00E02126"/>
    <w:rsid w:val="00E070B0"/>
    <w:rsid w:val="00E070E6"/>
    <w:rsid w:val="00E41E64"/>
    <w:rsid w:val="00E47748"/>
    <w:rsid w:val="00E56369"/>
    <w:rsid w:val="00E608A7"/>
    <w:rsid w:val="00E72B01"/>
    <w:rsid w:val="00E75BE6"/>
    <w:rsid w:val="00E7734E"/>
    <w:rsid w:val="00E77B6A"/>
    <w:rsid w:val="00E82007"/>
    <w:rsid w:val="00E85BE2"/>
    <w:rsid w:val="00EA010D"/>
    <w:rsid w:val="00EA6AD2"/>
    <w:rsid w:val="00EB1803"/>
    <w:rsid w:val="00EB3D1C"/>
    <w:rsid w:val="00EC68A6"/>
    <w:rsid w:val="00ED2408"/>
    <w:rsid w:val="00EE1709"/>
    <w:rsid w:val="00EF512D"/>
    <w:rsid w:val="00EF512E"/>
    <w:rsid w:val="00EF59EC"/>
    <w:rsid w:val="00EF612B"/>
    <w:rsid w:val="00EF7D3E"/>
    <w:rsid w:val="00F00F50"/>
    <w:rsid w:val="00F218CE"/>
    <w:rsid w:val="00F3697E"/>
    <w:rsid w:val="00F4438C"/>
    <w:rsid w:val="00F56DA8"/>
    <w:rsid w:val="00F779E4"/>
    <w:rsid w:val="00FA17EA"/>
    <w:rsid w:val="00FA42EF"/>
    <w:rsid w:val="00FA4E0F"/>
    <w:rsid w:val="00FB2D7B"/>
    <w:rsid w:val="00FB638D"/>
    <w:rsid w:val="00FC0F73"/>
    <w:rsid w:val="00FE1269"/>
    <w:rsid w:val="016B6568"/>
    <w:rsid w:val="020E0B8B"/>
    <w:rsid w:val="066428E8"/>
    <w:rsid w:val="07262C53"/>
    <w:rsid w:val="0B4753A1"/>
    <w:rsid w:val="0DE535C2"/>
    <w:rsid w:val="0E6A0FB8"/>
    <w:rsid w:val="0EDA1B41"/>
    <w:rsid w:val="11CD0472"/>
    <w:rsid w:val="120A0C0C"/>
    <w:rsid w:val="13DD4D0C"/>
    <w:rsid w:val="145A2431"/>
    <w:rsid w:val="14AC51D5"/>
    <w:rsid w:val="15B159EA"/>
    <w:rsid w:val="18046738"/>
    <w:rsid w:val="19911069"/>
    <w:rsid w:val="1B313858"/>
    <w:rsid w:val="1C0E588F"/>
    <w:rsid w:val="1DFB5A1F"/>
    <w:rsid w:val="1E7146C5"/>
    <w:rsid w:val="1F3238EA"/>
    <w:rsid w:val="23323B89"/>
    <w:rsid w:val="25051B25"/>
    <w:rsid w:val="260B2887"/>
    <w:rsid w:val="26F25A3F"/>
    <w:rsid w:val="273B167F"/>
    <w:rsid w:val="2865255F"/>
    <w:rsid w:val="2ABF56DF"/>
    <w:rsid w:val="2B475F2D"/>
    <w:rsid w:val="2D405120"/>
    <w:rsid w:val="30495BFF"/>
    <w:rsid w:val="33114698"/>
    <w:rsid w:val="368F1230"/>
    <w:rsid w:val="38EF3CBF"/>
    <w:rsid w:val="395C01DB"/>
    <w:rsid w:val="39B374ED"/>
    <w:rsid w:val="39D77E70"/>
    <w:rsid w:val="39F54F64"/>
    <w:rsid w:val="3A9433A4"/>
    <w:rsid w:val="3C0D563F"/>
    <w:rsid w:val="3CA46626"/>
    <w:rsid w:val="415B53B9"/>
    <w:rsid w:val="461969AB"/>
    <w:rsid w:val="46F43E83"/>
    <w:rsid w:val="47387B9E"/>
    <w:rsid w:val="480C4BD7"/>
    <w:rsid w:val="4B7F7EF8"/>
    <w:rsid w:val="4D047040"/>
    <w:rsid w:val="4EF71B86"/>
    <w:rsid w:val="56696CC3"/>
    <w:rsid w:val="57F607EF"/>
    <w:rsid w:val="589E23DC"/>
    <w:rsid w:val="592062F3"/>
    <w:rsid w:val="5DD6631E"/>
    <w:rsid w:val="5FD61B52"/>
    <w:rsid w:val="64687569"/>
    <w:rsid w:val="6B1E033F"/>
    <w:rsid w:val="6D402E5F"/>
    <w:rsid w:val="6F6C006F"/>
    <w:rsid w:val="6FAF7358"/>
    <w:rsid w:val="6FEF647A"/>
    <w:rsid w:val="70C63B3F"/>
    <w:rsid w:val="71327E08"/>
    <w:rsid w:val="740B7E21"/>
    <w:rsid w:val="751778E5"/>
    <w:rsid w:val="75D16CF0"/>
    <w:rsid w:val="79CE35DB"/>
    <w:rsid w:val="7AB94C24"/>
    <w:rsid w:val="7F20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paragraph" w:styleId="2">
    <w:name w:val="heading 1"/>
    <w:basedOn w:val="1"/>
    <w:next w:val="1"/>
    <w:qFormat/>
    <w:uiPriority w:val="0"/>
    <w:pPr>
      <w:keepNext/>
      <w:spacing w:before="180" w:after="180" w:line="720" w:lineRule="auto"/>
      <w:outlineLvl w:val="0"/>
    </w:pPr>
    <w:rPr>
      <w:rFonts w:ascii="Arial" w:hAnsi="Arial"/>
      <w:b/>
      <w:kern w:val="52"/>
      <w:sz w:val="52"/>
      <w:szCs w:val="20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qFormat/>
    <w:uiPriority w:val="0"/>
    <w:pPr>
      <w:jc w:val="right"/>
    </w:pPr>
    <w:rPr>
      <w:rFonts w:ascii="DFKai-SB" w:eastAsia="DFKai-SB"/>
      <w:b/>
      <w:sz w:val="32"/>
      <w:szCs w:val="20"/>
    </w:rPr>
  </w:style>
  <w:style w:type="paragraph" w:styleId="5">
    <w:name w:val="Balloon Text"/>
    <w:basedOn w:val="1"/>
    <w:link w:val="18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7">
    <w:name w:val="header"/>
    <w:basedOn w:val="1"/>
    <w:link w:val="21"/>
    <w:qFormat/>
    <w:uiPriority w:val="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8">
    <w:name w:val="toc 1"/>
    <w:basedOn w:val="1"/>
    <w:next w:val="1"/>
    <w:qFormat/>
    <w:uiPriority w:val="39"/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</w:pPr>
    <w:rPr>
      <w:rFonts w:ascii="宋体" w:hAnsi="宋体" w:eastAsia="宋体" w:cs="宋体"/>
      <w:kern w:val="0"/>
      <w:szCs w:val="24"/>
      <w:lang w:eastAsia="zh-CN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Hyperlink"/>
    <w:qFormat/>
    <w:uiPriority w:val="99"/>
    <w:rPr>
      <w:color w:val="0000FF"/>
      <w:u w:val="single"/>
    </w:rPr>
  </w:style>
  <w:style w:type="paragraph" w:customStyle="1" w:styleId="17">
    <w:name w:val="font1"/>
    <w:basedOn w:val="1"/>
    <w:qFormat/>
    <w:uiPriority w:val="0"/>
    <w:pPr>
      <w:widowControl/>
      <w:spacing w:before="100" w:beforeAutospacing="1" w:after="100" w:afterAutospacing="1"/>
    </w:pPr>
    <w:rPr>
      <w:rFonts w:hint="eastAsia" w:ascii="MingLiU" w:hAnsi="MingLiU" w:eastAsia="MingLiU"/>
      <w:kern w:val="0"/>
      <w:sz w:val="22"/>
      <w:szCs w:val="22"/>
      <w:lang w:eastAsia="zh-CN"/>
    </w:rPr>
  </w:style>
  <w:style w:type="character" w:customStyle="1" w:styleId="18">
    <w:name w:val="批注框文本 字符"/>
    <w:basedOn w:val="13"/>
    <w:link w:val="5"/>
    <w:qFormat/>
    <w:uiPriority w:val="0"/>
    <w:rPr>
      <w:kern w:val="2"/>
      <w:sz w:val="18"/>
      <w:szCs w:val="18"/>
      <w:lang w:eastAsia="zh-TW"/>
    </w:rPr>
  </w:style>
  <w:style w:type="table" w:customStyle="1" w:styleId="19">
    <w:name w:val="网格型1"/>
    <w:basedOn w:val="11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页眉 字符"/>
    <w:basedOn w:val="13"/>
    <w:link w:val="7"/>
    <w:qFormat/>
    <w:uiPriority w:val="0"/>
    <w:rPr>
      <w:kern w:val="2"/>
      <w:lang w:eastAsia="zh-TW"/>
    </w:rPr>
  </w:style>
  <w:style w:type="paragraph" w:customStyle="1" w:styleId="22">
    <w:name w:val="_Style 2"/>
    <w:basedOn w:val="2"/>
    <w:next w:val="1"/>
    <w:qFormat/>
    <w:uiPriority w:val="39"/>
    <w:pPr>
      <w:keepLines/>
      <w:widowControl/>
      <w:spacing w:before="480" w:line="276" w:lineRule="auto"/>
      <w:jc w:val="left"/>
      <w:outlineLvl w:val="9"/>
    </w:pPr>
    <w:rPr>
      <w:rFonts w:hint="eastAsia" w:ascii="Cambria" w:hAnsi="Cambria" w:eastAsia="宋体"/>
      <w:bCs/>
      <w:color w:val="365F91"/>
      <w:kern w:val="0"/>
      <w:szCs w:val="2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c6755108-ff1f-4416-b2af-1776ec9cbf2b\&#21592;&#24037;&#19977;&#32423;&#23433;&#20840;&#25945;&#32946;&#22521;&#35757;&#35797;&#39064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EA4128-6EFC-44CD-ACCE-D98FC4C90D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员工三级安全教育培训试题.docx</Template>
  <Pages>5</Pages>
  <Words>1479</Words>
  <Characters>1535</Characters>
  <Lines>1</Lines>
  <Paragraphs>1</Paragraphs>
  <TotalTime>3</TotalTime>
  <ScaleCrop>false</ScaleCrop>
  <LinksUpToDate>false</LinksUpToDate>
  <CharactersWithSpaces>1872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2020-07-24T11:53:00Z</dcterms:created>
  <dc:creator>一心报国</dc:creator>
  <cp:lastModifiedBy>一心报国</cp:lastModifiedBy>
  <dcterms:modified xsi:type="dcterms:W3CDTF">2020-07-24T11:54:07Z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