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FE" w:rsidRPr="005059B5" w:rsidRDefault="004F6BFE" w:rsidP="004F6BFE">
      <w:pPr>
        <w:spacing w:line="56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 w:rsidRPr="005059B5">
        <w:rPr>
          <w:rFonts w:ascii="方正小标宋简体" w:eastAsia="方正小标宋简体" w:hAnsi="宋体" w:hint="eastAsia"/>
          <w:color w:val="000000"/>
          <w:sz w:val="44"/>
          <w:szCs w:val="44"/>
        </w:rPr>
        <w:t>危化品安全生产知识题库</w:t>
      </w:r>
    </w:p>
    <w:p w:rsidR="009024E5" w:rsidRPr="005059B5" w:rsidRDefault="009024E5" w:rsidP="004F6BFE">
      <w:pPr>
        <w:spacing w:line="560" w:lineRule="exact"/>
        <w:ind w:firstLineChars="1201" w:firstLine="3858"/>
        <w:rPr>
          <w:rFonts w:ascii="仿宋_GB2312" w:eastAsia="仿宋_GB2312" w:hAnsi="宋体"/>
          <w:b/>
          <w:bCs/>
          <w:color w:val="000000"/>
          <w:sz w:val="32"/>
          <w:szCs w:val="32"/>
        </w:rPr>
      </w:pPr>
      <w:r w:rsidRPr="005059B5"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  <w:t>填空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、我国的安全生产方针是“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安全第一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预防为主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综合治理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 ”。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、安全生产是安全与生产的统一，其宗旨是安全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促进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生产，生产必须安全。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、转动机器裹缠物品发生故障时，应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停机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处理。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、现阶段我国实施安全生产综合监管的部门是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安全生产监督管理局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、职工在作业中，有权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拒绝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强令冒险作业的指令。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6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、使用电动工具前，应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进行检查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，确保机件正常。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7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、使用手持电动工具时必须使用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漏电保护器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8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、遇到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六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级以上大风时（含6级），不应进行露天高空作业。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9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、劳动者在工作中遇到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严重险情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时，有权撤离岗位。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10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、在安全生产工作的保护对象中，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人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是第一位的。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11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、在矿山上使用的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禁止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标志的基本形状为带斜杠的圆圈。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12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、在上岗工作前应穿戴好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劳动防护用品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13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、安全标志分为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禁止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标志、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警告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标志、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指令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标志和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提示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标志四类。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14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、中国劳动保护法规的指导思想是保护劳动者在生产劳动中的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安全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健康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15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、从宏观讲，根据统计，事故发生的原因中，主要的原因是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人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lastRenderedPageBreak/>
        <w:t xml:space="preserve">的失误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不安全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行为。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16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、事故预防的三E对策是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工程技术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对策、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安全教育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对策、安全管理对策。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17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、事故的最基本特性就是因果性、随机性、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潜伏性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可预防性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18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、企业的安全教育制度包括：对新工人和换岗工人的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三级教育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；对特种作业人员的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上岗持证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培训；企业全员的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日常安全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教育等。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19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、三不伤害是指：对职工进行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不伤害自己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不伤害他人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不被他人伤害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20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、安全检查的方法有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经常性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检查、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定期安全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检查、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专业性安全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检查、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群众性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检查。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21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、使用的电气设备按有关安全规程，其外壳应有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防护性接地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接零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等防护措施。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22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、移动某些非固定安装的电气设备，如电风扇、照明灯等，在移动前应先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切断电源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才安全。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23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、在胶带输送机巷道中，行人经常跨越胶带输送机的地点，必须设置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过桥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24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、矿井应该有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地面和井下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的防水、排水系统。</w:t>
      </w:r>
    </w:p>
    <w:p w:rsidR="009024E5" w:rsidRPr="005059B5" w:rsidRDefault="009024E5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387、矿井电气设备安全供电的“三大保护”是指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保护接地 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漏电保护 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过电流保护 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25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、生产经营单位采用新工艺、新技术、新材料或者使用新设备，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必须了解、掌握其安全技术特性，采取有效的安全防护措施，并对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从业人员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进行专门的安全生产教育和培训。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26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、电焊机一次侧电源线不得长于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5"/>
          <w:attr w:name="UnitName" w:val="米"/>
        </w:smartTagPr>
        <w:smartTag w:uri="urn:schemas-microsoft-com:office:smarttags" w:element="chmetcnv">
          <w:smartTagPr>
            <w:attr w:name="UnitName" w:val="米"/>
            <w:attr w:name="SourceValue" w:val="5"/>
            <w:attr w:name="HasSpace" w:val="False"/>
            <w:attr w:name="Negative" w:val="False"/>
            <w:attr w:name="NumberType" w:val="1"/>
            <w:attr w:name="TCSC" w:val="0"/>
          </w:smartTagPr>
          <w:r w:rsidR="009024E5" w:rsidRPr="005059B5">
            <w:rPr>
              <w:rFonts w:ascii="仿宋_GB2312" w:eastAsia="仿宋_GB2312" w:hAnsi="宋体" w:hint="eastAsia"/>
              <w:color w:val="000000"/>
              <w:sz w:val="32"/>
              <w:szCs w:val="32"/>
              <w:u w:val="single"/>
            </w:rPr>
            <w:t xml:space="preserve">5 </w:t>
          </w:r>
        </w:smartTag>
        <w:r w:rsidR="009024E5" w:rsidRPr="005059B5">
          <w:rPr>
            <w:rFonts w:ascii="仿宋_GB2312" w:eastAsia="仿宋_GB2312" w:hAnsi="宋体" w:hint="eastAsia"/>
            <w:color w:val="000000"/>
            <w:sz w:val="32"/>
            <w:szCs w:val="32"/>
            <w:u w:val="single"/>
          </w:rPr>
          <w:t xml:space="preserve"> </w:t>
        </w:r>
        <w:r w:rsidR="009024E5" w:rsidRPr="005059B5">
          <w:rPr>
            <w:rFonts w:ascii="仿宋_GB2312" w:eastAsia="仿宋_GB2312" w:hAnsi="宋体" w:hint="eastAsia"/>
            <w:color w:val="000000"/>
            <w:sz w:val="32"/>
            <w:szCs w:val="32"/>
          </w:rPr>
          <w:t>米</w:t>
        </w:r>
      </w:smartTag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，二次侧不得长于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30"/>
          <w:attr w:name="UnitName" w:val="米"/>
        </w:smartTagPr>
        <w:smartTag w:uri="urn:schemas-microsoft-com:office:smarttags" w:element="chmetcnv">
          <w:smartTagPr>
            <w:attr w:name="UnitName" w:val="米"/>
            <w:attr w:name="SourceValue" w:val="30"/>
            <w:attr w:name="HasSpace" w:val="False"/>
            <w:attr w:name="Negative" w:val="False"/>
            <w:attr w:name="NumberType" w:val="1"/>
            <w:attr w:name="TCSC" w:val="0"/>
          </w:smartTagPr>
          <w:r w:rsidR="009024E5" w:rsidRPr="005059B5">
            <w:rPr>
              <w:rFonts w:ascii="仿宋_GB2312" w:eastAsia="仿宋_GB2312" w:hAnsi="宋体" w:hint="eastAsia"/>
              <w:color w:val="000000"/>
              <w:sz w:val="32"/>
              <w:szCs w:val="32"/>
              <w:u w:val="single"/>
            </w:rPr>
            <w:t xml:space="preserve">30 </w:t>
          </w:r>
        </w:smartTag>
        <w:r w:rsidR="009024E5" w:rsidRPr="005059B5">
          <w:rPr>
            <w:rFonts w:ascii="仿宋_GB2312" w:eastAsia="仿宋_GB2312" w:hAnsi="宋体" w:hint="eastAsia"/>
            <w:color w:val="000000"/>
            <w:sz w:val="32"/>
            <w:szCs w:val="32"/>
            <w:u w:val="single"/>
          </w:rPr>
          <w:t xml:space="preserve"> </w:t>
        </w:r>
        <w:r w:rsidR="009024E5" w:rsidRPr="005059B5">
          <w:rPr>
            <w:rFonts w:ascii="仿宋_GB2312" w:eastAsia="仿宋_GB2312" w:hAnsi="宋体" w:hint="eastAsia"/>
            <w:color w:val="000000"/>
            <w:sz w:val="32"/>
            <w:szCs w:val="32"/>
          </w:rPr>
          <w:t>米</w:t>
        </w:r>
      </w:smartTag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27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、在1-10KV的外电线路一侧施工时必须保持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6"/>
          <w:attr w:name="UnitName" w:val="米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6"/>
            <w:attr w:name="UnitName" w:val="米"/>
          </w:smartTagPr>
          <w:r w:rsidR="009024E5" w:rsidRPr="005059B5">
            <w:rPr>
              <w:rFonts w:ascii="仿宋_GB2312" w:eastAsia="仿宋_GB2312" w:hAnsi="宋体" w:hint="eastAsia"/>
              <w:color w:val="000000"/>
              <w:sz w:val="32"/>
              <w:szCs w:val="32"/>
              <w:u w:val="single"/>
            </w:rPr>
            <w:t xml:space="preserve">6 </w:t>
          </w:r>
        </w:smartTag>
        <w:r w:rsidR="009024E5" w:rsidRPr="005059B5">
          <w:rPr>
            <w:rFonts w:ascii="仿宋_GB2312" w:eastAsia="仿宋_GB2312" w:hAnsi="宋体" w:hint="eastAsia"/>
            <w:color w:val="000000"/>
            <w:sz w:val="32"/>
            <w:szCs w:val="32"/>
            <w:u w:val="single"/>
          </w:rPr>
          <w:t xml:space="preserve"> </w:t>
        </w:r>
        <w:r w:rsidR="009024E5" w:rsidRPr="005059B5">
          <w:rPr>
            <w:rFonts w:ascii="仿宋_GB2312" w:eastAsia="仿宋_GB2312" w:hAnsi="宋体" w:hint="eastAsia"/>
            <w:color w:val="000000"/>
            <w:sz w:val="32"/>
            <w:szCs w:val="32"/>
          </w:rPr>
          <w:t>米</w:t>
        </w:r>
      </w:smartTag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以上距离。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28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、当基坑施工深度达到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米"/>
        </w:smartTagPr>
        <w:r w:rsidR="009024E5" w:rsidRPr="005059B5">
          <w:rPr>
            <w:rFonts w:ascii="仿宋_GB2312" w:eastAsia="仿宋_GB2312" w:hAnsi="宋体" w:hint="eastAsia"/>
            <w:color w:val="000000"/>
            <w:sz w:val="32"/>
            <w:szCs w:val="32"/>
            <w:u w:val="single"/>
          </w:rPr>
          <w:t>2米</w:t>
        </w:r>
      </w:smartTag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时，对坑边作业已构成危险，按照高处作业和临边作业的规定应搭设临边防护设施。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29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、电工作业由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二人以上配合 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进行，并按规定穿绝缘鞋、带绝缘手套、使用绝缘工具，严禁带电接线和带负荷插拔插头等。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>
        <w:rPr>
          <w:rFonts w:ascii="仿宋_GB2312" w:eastAsia="仿宋_GB2312" w:hAnsi="宋体" w:hint="eastAsia"/>
          <w:color w:val="000000"/>
          <w:sz w:val="32"/>
          <w:szCs w:val="32"/>
        </w:rPr>
        <w:t>30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、卷扬机筒钢丝绳不应全部放出，当吊物落地时，卷筒上应至少保留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三  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圈钢丝绳。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 w:cs="宋体"/>
          <w:color w:val="000000"/>
          <w:kern w:val="0"/>
          <w:sz w:val="32"/>
          <w:szCs w:val="32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31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、行人的运输斜井应设人行道。人行道有效宽度，不小于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1.Om；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有效净高，不小于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9"/>
          <w:attr w:name="UnitName" w:val="m"/>
        </w:smartTagPr>
        <w:r w:rsidR="009024E5" w:rsidRPr="005059B5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  <w:u w:val="single"/>
          </w:rPr>
          <w:t>1.9m</w:t>
        </w:r>
      </w:smartTag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；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32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、行人的水平运输巷道应设人行道，其有效净高应不小于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9"/>
          <w:attr w:name="UnitName" w:val="m"/>
        </w:smartTagPr>
        <w:r w:rsidR="009024E5" w:rsidRPr="005059B5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1.9m</w:t>
        </w:r>
      </w:smartTag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，有效宽度应符合下列规定： —人力运输的巷道，不小于O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7"/>
          <w:attr w:name="UnitName" w:val="m"/>
        </w:smartTagPr>
        <w:r w:rsidR="009024E5" w:rsidRPr="005059B5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.7m</w:t>
        </w:r>
      </w:smartTag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 —机车运输的巷道，不小于O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8"/>
          <w:attr w:name="UnitName" w:val="m"/>
        </w:smartTagPr>
        <w:r w:rsidR="009024E5" w:rsidRPr="005059B5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.8m</w:t>
        </w:r>
      </w:smartTag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 —调车场及人员乘车场，两侧均不小于1.Om； --井底车场矿车摘挂勾处，应设两条人行道，每条净宽不小于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m"/>
        </w:smartTagPr>
        <w:r w:rsidR="009024E5" w:rsidRPr="005059B5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1.0m</w:t>
        </w:r>
      </w:smartTag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 --带式输送机运输的巷道，不小于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m"/>
        </w:smartTagPr>
        <w:r w:rsidR="009024E5" w:rsidRPr="005059B5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1.0m</w:t>
        </w:r>
      </w:smartTag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。 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33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、躲避硐室的间距在曲线段不超过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m"/>
        </w:smartTagPr>
        <w:r w:rsidR="009024E5" w:rsidRPr="005059B5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15m</w:t>
        </w:r>
      </w:smartTag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，在直线段不超过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m"/>
        </w:smartTagPr>
        <w:r w:rsidR="009024E5" w:rsidRPr="005059B5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30m</w:t>
        </w:r>
      </w:smartTag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。躲避硐室的高度不小于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9"/>
          <w:attr w:name="UnitName" w:val="m"/>
        </w:smartTagPr>
        <w:r w:rsidR="009024E5" w:rsidRPr="005059B5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</w:rPr>
          <w:t>1.9m</w:t>
        </w:r>
      </w:smartTag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，深度和宽度均不小于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m"/>
        </w:smartTagPr>
        <w:r w:rsidR="009024E5" w:rsidRPr="005059B5">
          <w:rPr>
            <w:rFonts w:ascii="仿宋_GB2312" w:eastAsia="仿宋_GB2312" w:hAnsi="宋体" w:cs="宋体" w:hint="eastAsia"/>
            <w:color w:val="000000"/>
            <w:kern w:val="0"/>
            <w:sz w:val="32"/>
            <w:szCs w:val="32"/>
            <w:u w:val="single"/>
          </w:rPr>
          <w:t>1.0m</w:t>
        </w:r>
      </w:smartTag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。躲避硐室应有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明显的标志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，并保持干净、无障碍物。 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br/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34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、报废的井巷和硐室的入口，应及时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封闭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。封闭之前，入口处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应设有明显标志，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禁止人员人内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 w:cs="宋体"/>
          <w:color w:val="000000"/>
          <w:kern w:val="0"/>
          <w:sz w:val="32"/>
          <w:szCs w:val="32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35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、天井、溜井、地井和漏斗口，应设有</w:t>
      </w:r>
      <w:r w:rsidR="009024E5" w:rsidRPr="005059B5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标志、照明、护栏或格筛、盖板。</w:t>
      </w:r>
    </w:p>
    <w:p w:rsidR="009024E5" w:rsidRPr="005059B5" w:rsidRDefault="009024E5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3</w:t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6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、采用电机车运输的矿井，由井底车场或平硐口到作业地点所经平巷长度超过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5059B5">
          <w:rPr>
            <w:rFonts w:ascii="仿宋_GB2312" w:eastAsia="仿宋_GB2312" w:hAnsi="宋体" w:hint="eastAsia"/>
            <w:color w:val="000000"/>
            <w:sz w:val="32"/>
            <w:szCs w:val="32"/>
            <w:u w:val="single"/>
          </w:rPr>
          <w:t>1500m</w:t>
        </w:r>
      </w:smartTag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时，应设专用人车运送人员。 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37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、在用竖井罐笼的防坠器，每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半年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应进行一次清洗和不脱钩试验，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每年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进行一次脱钩试验。</w:t>
      </w:r>
    </w:p>
    <w:p w:rsidR="009024E5" w:rsidRPr="005059B5" w:rsidRDefault="009024E5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  <w:u w:val="single"/>
        </w:rPr>
      </w:pP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井下采掘工作面进风流中的空气成分(按体积计算)，氧气应不低于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20％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，二氧化碳应不高于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O.5％。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38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、按井下同时工作的最多人数计算，供风量应不少于每人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m3"/>
        </w:smartTagPr>
        <w:r w:rsidR="009024E5" w:rsidRPr="005059B5">
          <w:rPr>
            <w:rFonts w:ascii="仿宋_GB2312" w:eastAsia="仿宋_GB2312" w:hAnsi="宋体" w:hint="eastAsia"/>
            <w:color w:val="000000"/>
            <w:sz w:val="32"/>
            <w:szCs w:val="32"/>
            <w:u w:val="single"/>
          </w:rPr>
          <w:t>4</w:t>
        </w:r>
        <w:r w:rsidR="009024E5" w:rsidRPr="005059B5">
          <w:rPr>
            <w:rFonts w:ascii="仿宋_GB2312" w:eastAsia="仿宋_GB2312" w:hAnsi="宋体" w:hint="eastAsia"/>
            <w:color w:val="000000"/>
            <w:sz w:val="32"/>
            <w:szCs w:val="32"/>
          </w:rPr>
          <w:t>m3</w:t>
        </w:r>
      </w:smartTag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／min：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39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、正常生产情况下，主扇应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连续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运转。当井下无污染作业时，主扇可适当减少风量运转；当井下完全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无人作业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时，允许暂时停止机械通风。当主扇发生故障或需要停机检查时，应立即向调度室和主管矿长报告，并通知所有井下作业人员。</w:t>
      </w:r>
    </w:p>
    <w:p w:rsidR="009024E5" w:rsidRPr="005059B5" w:rsidRDefault="009024E5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40、风筒应吊挂平直、牢固，接头严密，避免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车碰和炮崩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，并应经常维护，以减少漏风，降低阻力。  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  <w:t>4</w:t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1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、照明电压，运输巷道、井底车场应不超过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220V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；采掘工作面、出矿巷道、天井和天井至回采工作面之间，应不超过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36V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；行灯电压应不超过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36V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； 手持式电气设备电压，应不超过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127V；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 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  <w:t>4</w:t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2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、硐室内各电气设备之间应留有宽度不小于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o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8"/>
          <w:attr w:name="UnitName" w:val="m"/>
        </w:smartTagPr>
        <w:r w:rsidRPr="005059B5">
          <w:rPr>
            <w:rFonts w:ascii="仿宋_GB2312" w:eastAsia="仿宋_GB2312" w:hAnsi="宋体" w:hint="eastAsia"/>
            <w:color w:val="000000"/>
            <w:sz w:val="32"/>
            <w:szCs w:val="32"/>
            <w:u w:val="single"/>
          </w:rPr>
          <w:t>.8m</w:t>
        </w:r>
      </w:smartTag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的通道，设备与墙壁之间的距离应不小于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o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5"/>
          <w:attr w:name="UnitName" w:val="m"/>
        </w:smartTagPr>
        <w:r w:rsidRPr="005059B5">
          <w:rPr>
            <w:rFonts w:ascii="仿宋_GB2312" w:eastAsia="仿宋_GB2312" w:hAnsi="宋体" w:hint="eastAsia"/>
            <w:color w:val="000000"/>
            <w:sz w:val="32"/>
            <w:szCs w:val="32"/>
            <w:u w:val="single"/>
          </w:rPr>
          <w:t>.5</w:t>
        </w:r>
        <w:r w:rsidRPr="005059B5">
          <w:rPr>
            <w:rFonts w:ascii="仿宋_GB2312" w:eastAsia="仿宋_GB2312" w:hAnsi="宋体" w:hint="eastAsia"/>
            <w:color w:val="000000"/>
            <w:sz w:val="32"/>
            <w:szCs w:val="32"/>
          </w:rPr>
          <w:t>m</w:t>
        </w:r>
      </w:smartTag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9024E5" w:rsidRPr="005059B5" w:rsidRDefault="009024E5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4</w:t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3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、不应将电缆悬挂在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风、水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管上，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电缆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上不应悬挂任何物件，电缆与风、水管平行敷设时，电缆应敷设在管子的上方，其净距不应不小于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0"/>
          <w:attr w:name="UnitName" w:val="mm"/>
        </w:smartTagPr>
        <w:r w:rsidRPr="005059B5">
          <w:rPr>
            <w:rFonts w:ascii="仿宋_GB2312" w:eastAsia="仿宋_GB2312" w:hAnsi="宋体" w:hint="eastAsia"/>
            <w:color w:val="000000"/>
            <w:sz w:val="32"/>
            <w:szCs w:val="32"/>
            <w:u w:val="single"/>
          </w:rPr>
          <w:t>300mm</w:t>
        </w:r>
      </w:smartTag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； </w:t>
      </w:r>
    </w:p>
    <w:p w:rsidR="009024E5" w:rsidRPr="005059B5" w:rsidRDefault="009024E5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、掘进工作面和通风不良的采场，应安装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局部通风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设备。局扇应有完善的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保护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装置。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  <w:t>4</w:t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5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、主扇风机房，应设有测量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风压、风量、电流、电压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和轴承温度等的仪表。每班都应对扇风机运转情况进行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检查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，并填写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运转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记录。有自动监控及测试的主扇，每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两周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应进行一次自控系统的检查。</w:t>
      </w:r>
    </w:p>
    <w:p w:rsidR="009024E5" w:rsidRPr="005059B5" w:rsidRDefault="009024E5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6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、在交接班、人员上下井时间内，非计算机控制的提升机，应由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正司机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开车，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副司机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在场监护。每班升降人员之前，应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先开一次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空车，检查提升机的运转情况，并将检查结果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记录存档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。连续运转时，可不受此限。</w:t>
      </w:r>
    </w:p>
    <w:p w:rsidR="009024E5" w:rsidRPr="005059B5" w:rsidRDefault="009024E5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7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、井下照明电压，运输巷道、井底车场应不超过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220V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；采掘工作面、出矿巷道、天井和天井至回采工作面之间，应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不超过36V；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行灯电压应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不超过36V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；手持式电气设备电压，应不超过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127V；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 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  <w:t>4</w:t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8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、移动式电力线路，应采用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井下矿用橡套电缆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9024E5" w:rsidRPr="005059B5" w:rsidRDefault="009024E5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4</w:t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9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、不应将电缆悬挂在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风、水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管上，电缆上不应悬挂任何物件，电缆与风、水管平行敷设时，电缆应敷设在管子的上方，其净距不应不小于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300mm；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 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br/>
      </w:r>
      <w:r w:rsidR="0002599C">
        <w:rPr>
          <w:rFonts w:ascii="仿宋_GB2312" w:eastAsia="仿宋_GB2312" w:hAnsi="宋体" w:hint="eastAsia"/>
          <w:color w:val="000000"/>
          <w:sz w:val="32"/>
          <w:szCs w:val="32"/>
        </w:rPr>
        <w:t>50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、高、低压电力电缆之间的净距应不小于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100mm；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高压电缆之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间、低压电缆之间的净距应不小于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50mm</w:t>
      </w:r>
      <w:r w:rsidRPr="005059B5">
        <w:rPr>
          <w:rFonts w:ascii="仿宋_GB2312" w:eastAsia="仿宋_GB2312" w:hAnsi="宋体" w:hint="eastAsia"/>
          <w:color w:val="000000"/>
          <w:sz w:val="32"/>
          <w:szCs w:val="32"/>
        </w:rPr>
        <w:t>，并应不小于电缆外径。</w:t>
      </w:r>
    </w:p>
    <w:p w:rsidR="009024E5" w:rsidRPr="005059B5" w:rsidRDefault="0002599C" w:rsidP="009024E5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51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>、巷道内的电缆每隔一定距离和在分路点上，应悬挂注明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>编号、用途、电压、</w:t>
      </w:r>
      <w:r w:rsidR="009024E5" w:rsidRPr="005059B5">
        <w:rPr>
          <w:rFonts w:ascii="仿宋_GB2312" w:eastAsia="仿宋_GB2312" w:hAnsi="宋体" w:hint="eastAsia"/>
          <w:color w:val="000000"/>
          <w:sz w:val="32"/>
          <w:szCs w:val="32"/>
        </w:rPr>
        <w:t xml:space="preserve">型号、规格、起止地点等的标志牌。 </w:t>
      </w:r>
    </w:p>
    <w:p w:rsidR="005E0E82" w:rsidRPr="009024E5" w:rsidRDefault="005E0E82"/>
    <w:sectPr w:rsidR="005E0E82" w:rsidRPr="009024E5" w:rsidSect="009443F6">
      <w:pgSz w:w="11906" w:h="16838"/>
      <w:pgMar w:top="2155" w:right="1474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BA6" w:rsidRDefault="00810BA6" w:rsidP="004F6BFE">
      <w:pPr>
        <w:spacing w:line="240" w:lineRule="auto"/>
      </w:pPr>
      <w:r>
        <w:separator/>
      </w:r>
    </w:p>
  </w:endnote>
  <w:endnote w:type="continuationSeparator" w:id="1">
    <w:p w:rsidR="00810BA6" w:rsidRDefault="00810BA6" w:rsidP="004F6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BA6" w:rsidRDefault="00810BA6" w:rsidP="004F6BFE">
      <w:pPr>
        <w:spacing w:line="240" w:lineRule="auto"/>
      </w:pPr>
      <w:r>
        <w:separator/>
      </w:r>
    </w:p>
  </w:footnote>
  <w:footnote w:type="continuationSeparator" w:id="1">
    <w:p w:rsidR="00810BA6" w:rsidRDefault="00810BA6" w:rsidP="004F6B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4E5"/>
    <w:rsid w:val="0002599C"/>
    <w:rsid w:val="004F6BFE"/>
    <w:rsid w:val="005E0E82"/>
    <w:rsid w:val="00810BA6"/>
    <w:rsid w:val="009024E5"/>
    <w:rsid w:val="009443F6"/>
    <w:rsid w:val="009900C5"/>
    <w:rsid w:val="00FD6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E5"/>
    <w:pPr>
      <w:widowControl w:val="0"/>
      <w:spacing w:line="320" w:lineRule="exact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6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6BF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6BF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6BF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400</Words>
  <Characters>2285</Characters>
  <Application>Microsoft Office Word</Application>
  <DocSecurity>0</DocSecurity>
  <Lines>19</Lines>
  <Paragraphs>5</Paragraphs>
  <ScaleCrop>false</ScaleCrop>
  <Company>微软中国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2016-07-28T01:01:00Z</dcterms:created>
  <dcterms:modified xsi:type="dcterms:W3CDTF">2016-07-28T01:08:00Z</dcterms:modified>
</cp:coreProperties>
</file>