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560" w:lineRule="exact"/>
        <w:jc w:val="center"/>
        <w:rPr>
          <w:rFonts w:ascii="方正小标宋简体" w:eastAsia="方正小标宋简体"/>
          <w:color w:val="2B2B2B"/>
          <w:sz w:val="44"/>
          <w:szCs w:val="44"/>
        </w:rPr>
      </w:pPr>
      <w:r>
        <w:rPr>
          <w:rFonts w:hint="eastAsia" w:ascii="方正小标宋简体" w:eastAsia="方正小标宋简体"/>
          <w:color w:val="2B2B2B"/>
          <w:sz w:val="44"/>
          <w:szCs w:val="44"/>
        </w:rPr>
        <w:t>烟花爆竹从业人员题库</w:t>
      </w:r>
    </w:p>
    <w:p>
      <w:pPr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单项选择题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1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、烟花爆竹中，产生红光火焰是由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在高温分解时分子辐射产生的。（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A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、锶盐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、钡盐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、钠盐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、碳酸铜和氧化铜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、烟花爆竹中，产生绿色火焰是由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在高温分解时分子辐射产生的。（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、锶盐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、钡盐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、钠盐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、碳酸铜和氧化铜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3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、烟花爆竹中，产生黄色火焰是由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在高温分解时分子辐射产生的。（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C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、锶盐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、钡盐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、钠盐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、碳酸铜和氧化铜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4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、烟花爆竹中，产生蓝色火焰是由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在高温分解时分子辐射产生的。（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D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、锶盐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、钡盐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、钠盐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、碳酸铜和氧化铜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5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、不含金属粉和吸湿性大的盐类烟火剂</w:t>
      </w:r>
      <w:r>
        <w:rPr>
          <w:rFonts w:ascii="仿宋_GB2312" w:hAnsi="Helvetica" w:eastAsia="仿宋_GB2312"/>
          <w:color w:val="333333"/>
          <w:sz w:val="32"/>
          <w:szCs w:val="32"/>
        </w:rPr>
        <w:t>(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如氯酸钾、碳酸锶、虫胶组成的红光剂</w:t>
      </w:r>
      <w:r>
        <w:rPr>
          <w:rFonts w:ascii="仿宋_GB2312" w:hAnsi="Helvetica" w:eastAsia="仿宋_GB2312"/>
          <w:color w:val="333333"/>
          <w:sz w:val="32"/>
          <w:szCs w:val="32"/>
        </w:rPr>
        <w:t>)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，其化学稳定性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</w:t>
      </w:r>
      <w:r>
        <w:rPr>
          <w:rFonts w:ascii="仿宋_GB2312" w:hAnsi="Helvetica" w:eastAsia="仿宋_GB2312"/>
          <w:color w:val="333333"/>
          <w:sz w:val="32"/>
          <w:szCs w:val="32"/>
        </w:rPr>
        <w:t>( A)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、较好，可以长期保存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、较差、可以长期保存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、较好，不可以长期保存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、较差、不可以长期保存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6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、粉碎得很细的铁粉，在潮湿的空气中，很容易被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。因此，大多数含有铁粉的烟火剂，其化学稳定性都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</w:t>
      </w:r>
      <w:r>
        <w:rPr>
          <w:rFonts w:ascii="仿宋_GB2312" w:hAnsi="Helvetica" w:eastAsia="仿宋_GB2312"/>
          <w:color w:val="333333"/>
          <w:sz w:val="32"/>
          <w:szCs w:val="32"/>
        </w:rPr>
        <w:t>( C)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、氧化；很好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、还原；很好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、氧化；很差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、还原；很差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7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、很多可燃剂</w:t>
      </w:r>
      <w:r>
        <w:rPr>
          <w:rFonts w:ascii="仿宋_GB2312" w:hAnsi="Helvetica" w:eastAsia="仿宋_GB2312"/>
          <w:color w:val="333333"/>
          <w:sz w:val="32"/>
          <w:szCs w:val="32"/>
        </w:rPr>
        <w:t>(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如铝粉、镁粉、镁铝合金粉、锌粉、硫等</w:t>
      </w:r>
      <w:r>
        <w:rPr>
          <w:rFonts w:ascii="仿宋_GB2312" w:hAnsi="Helvetica" w:eastAsia="仿宋_GB2312"/>
          <w:color w:val="333333"/>
          <w:sz w:val="32"/>
          <w:szCs w:val="32"/>
        </w:rPr>
        <w:t>)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与空气接触时，或多或少地会与空气中的氧起缓慢的化学反应。因此，这种可燃剂应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</w:t>
      </w:r>
      <w:r>
        <w:rPr>
          <w:rFonts w:ascii="仿宋_GB2312" w:hAnsi="Helvetica" w:eastAsia="仿宋_GB2312"/>
          <w:color w:val="333333"/>
          <w:sz w:val="32"/>
          <w:szCs w:val="32"/>
        </w:rPr>
        <w:t>(B )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、敞开保存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、密封保存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、隔离保存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、干燥保存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8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、生产铝粉与六氯代苯、六氯乙烷的混合物时应避免使用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、无机溶剂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、有机溶剂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、化学溶剂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、混合溶剂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9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、在氯酸盐的烟火剂中，也不许加入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。因为此混合物，在</w:t>
      </w:r>
      <w:r>
        <w:rPr>
          <w:rFonts w:ascii="仿宋_GB2312" w:hAnsi="Helvetica" w:eastAsia="仿宋_GB2312"/>
          <w:color w:val="333333"/>
          <w:sz w:val="32"/>
          <w:szCs w:val="32"/>
        </w:rPr>
        <w:t>120</w:t>
      </w:r>
      <w:r>
        <w:rPr>
          <w:rFonts w:hint="eastAsia" w:ascii="仿宋_GB2312" w:eastAsia="仿宋_GB2312"/>
          <w:color w:val="333333"/>
          <w:sz w:val="32"/>
          <w:szCs w:val="32"/>
        </w:rPr>
        <w:t>℃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时就会爆炸。（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C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、硝酸钾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、碳酸氢铵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、硝酸铵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、氯化铵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10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、烟花爆竹生产、贮存过程中涉及的建筑物划分为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C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和</w:t>
      </w:r>
      <w:r>
        <w:rPr>
          <w:rFonts w:ascii="仿宋_GB2312" w:hAnsi="Helvetica" w:eastAsia="仿宋_GB2312"/>
          <w:color w:val="333333"/>
          <w:sz w:val="32"/>
          <w:szCs w:val="32"/>
        </w:rPr>
        <w:t>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两级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和</w:t>
      </w:r>
      <w:r>
        <w:rPr>
          <w:rFonts w:ascii="仿宋_GB2312" w:hAnsi="Helvetica" w:eastAsia="仿宋_GB2312"/>
          <w:color w:val="333333"/>
          <w:sz w:val="32"/>
          <w:szCs w:val="32"/>
        </w:rPr>
        <w:t>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两级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和</w:t>
      </w:r>
      <w:r>
        <w:rPr>
          <w:rFonts w:ascii="仿宋_GB2312" w:hAnsi="Helvetica" w:eastAsia="仿宋_GB2312"/>
          <w:color w:val="333333"/>
          <w:sz w:val="32"/>
          <w:szCs w:val="32"/>
        </w:rPr>
        <w:t>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两级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11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、危险品总仓库区，是指集中存放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等危险品的地方。（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、烟火药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、烟花产品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、爆竹产品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、烟火药、烟花爆竹产品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12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、危险品生产区和总仓库应分别设置，密砌围墙。其高度不应低于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，围墙与危险性建筑物距离，不宜小于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B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1.8m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4m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2m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5m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1.5m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3m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1m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2m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13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 w:cs="Helvetica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级建筑物应设置防护屏障。</w:t>
      </w:r>
      <w:r>
        <w:rPr>
          <w:rFonts w:ascii="仿宋_GB2312" w:hAnsi="Helvetica" w:eastAsia="仿宋_GB2312"/>
          <w:color w:val="333333"/>
          <w:sz w:val="32"/>
          <w:szCs w:val="32"/>
        </w:rPr>
        <w:t>A2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级和</w:t>
      </w:r>
      <w:r>
        <w:rPr>
          <w:rFonts w:ascii="仿宋_GB2312" w:hAnsi="Helvetica" w:eastAsia="仿宋_GB2312"/>
          <w:color w:val="333333"/>
          <w:sz w:val="32"/>
          <w:szCs w:val="32"/>
        </w:rPr>
        <w:t>A3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级建筑物内计算药量分别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hint="eastAsia" w:ascii="仿宋_GB2312" w:hAnsi="Helvetica" w:eastAsia="仿宋_GB2312"/>
          <w:color w:val="333333"/>
          <w:sz w:val="32"/>
          <w:szCs w:val="32"/>
        </w:rPr>
        <w:t>小于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55kg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和</w:t>
      </w:r>
      <w:r>
        <w:rPr>
          <w:rFonts w:ascii="仿宋_GB2312" w:hAnsi="Helvetica" w:eastAsia="仿宋_GB2312"/>
          <w:color w:val="333333"/>
          <w:sz w:val="32"/>
          <w:szCs w:val="32"/>
        </w:rPr>
        <w:t>65kg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50kg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和</w:t>
      </w:r>
      <w:r>
        <w:rPr>
          <w:rFonts w:ascii="仿宋_GB2312" w:hAnsi="Helvetica" w:eastAsia="仿宋_GB2312"/>
          <w:color w:val="333333"/>
          <w:sz w:val="32"/>
          <w:szCs w:val="32"/>
        </w:rPr>
        <w:t>60kg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60kg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和</w:t>
      </w:r>
      <w:r>
        <w:rPr>
          <w:rFonts w:ascii="仿宋_GB2312" w:hAnsi="Helvetica" w:eastAsia="仿宋_GB2312"/>
          <w:color w:val="333333"/>
          <w:sz w:val="32"/>
          <w:szCs w:val="32"/>
        </w:rPr>
        <w:t>80kg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80kg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和</w:t>
      </w:r>
      <w:r>
        <w:rPr>
          <w:rFonts w:ascii="仿宋_GB2312" w:hAnsi="Helvetica" w:eastAsia="仿宋_GB2312"/>
          <w:color w:val="333333"/>
          <w:sz w:val="32"/>
          <w:szCs w:val="32"/>
        </w:rPr>
        <w:t>100kg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14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、厂房内的主通道宽度，不应小于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；每排操作岗位间的通道宽度，不应小于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；工作间内的通道宽度，不应小于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1.2m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0.5m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0.5m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1.0m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1.0m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0.8m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1.2m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1.0m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1.0m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0.8m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0.8m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0.8m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15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、危险品仓库的安全出口，不应少于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个。（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B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1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2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16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、各类危险场所内电气线路，应采用绝缘电线穿钢管敷设或采用电缆。电线和电缆的绝缘强度，不应低于该网路的额定电压，并不应低于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C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220V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380V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500V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17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、危险工作间的出入口处，应设置消除人体静电的装置，其接地电阻值不得大于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D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300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Ω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200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Ω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150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Ω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100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18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、原料准备时</w:t>
      </w:r>
      <w:r>
        <w:rPr>
          <w:rFonts w:ascii="仿宋_GB2312" w:hAnsi="Helvetica" w:eastAsia="仿宋_GB2312"/>
          <w:color w:val="333333"/>
          <w:sz w:val="32"/>
          <w:szCs w:val="32"/>
        </w:rPr>
        <w:t>,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出厂期超过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的原材料，必须重新检验合格方</w:t>
      </w:r>
      <w:r>
        <w:rPr>
          <w:rStyle w:val="7"/>
          <w:rFonts w:ascii="Helvetica" w:hAnsi="Helvetica" w:eastAsia="仿宋_GB2312" w:cs="宋体"/>
          <w:color w:val="333333"/>
          <w:sz w:val="32"/>
          <w:szCs w:val="32"/>
        </w:rPr>
        <w:t> 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hint="eastAsia" w:ascii="仿宋_GB2312" w:hAnsi="Helvetica" w:eastAsia="仿宋_GB2312"/>
          <w:color w:val="333333"/>
          <w:sz w:val="32"/>
          <w:szCs w:val="32"/>
        </w:rPr>
        <w:t>可使用。（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、三个月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、六个月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、九个月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一年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19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、严禁用明火直接烘烤药物，烘房温度不得超过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A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60</w:t>
      </w:r>
      <w:r>
        <w:rPr>
          <w:rFonts w:hint="eastAsia" w:ascii="仿宋_GB2312" w:eastAsia="仿宋_GB2312"/>
          <w:color w:val="333333"/>
          <w:sz w:val="32"/>
          <w:szCs w:val="32"/>
        </w:rPr>
        <w:t>℃</w:t>
      </w:r>
      <w:r>
        <w:rPr>
          <w:rFonts w:ascii="仿宋_GB2312" w:hAnsi="Helvetica" w:eastAsia="仿宋_GB2312" w:cs="Helvetica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70</w:t>
      </w:r>
      <w:r>
        <w:rPr>
          <w:rFonts w:hint="eastAsia" w:ascii="仿宋_GB2312" w:eastAsia="仿宋_GB2312"/>
          <w:color w:val="333333"/>
          <w:sz w:val="32"/>
          <w:szCs w:val="32"/>
        </w:rPr>
        <w:t>℃</w:t>
      </w:r>
      <w:r>
        <w:rPr>
          <w:rFonts w:ascii="仿宋_GB2312" w:hAnsi="Helvetica" w:eastAsia="仿宋_GB2312" w:cs="Helvetica"/>
          <w:color w:val="333333"/>
          <w:sz w:val="32"/>
          <w:szCs w:val="32"/>
        </w:rPr>
        <w:t xml:space="preserve">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80</w:t>
      </w:r>
      <w:r>
        <w:rPr>
          <w:rFonts w:hint="eastAsia" w:ascii="仿宋_GB2312" w:eastAsia="仿宋_GB2312"/>
          <w:color w:val="333333"/>
          <w:sz w:val="32"/>
          <w:szCs w:val="32"/>
        </w:rPr>
        <w:t>℃</w:t>
      </w:r>
      <w:r>
        <w:rPr>
          <w:rFonts w:ascii="仿宋_GB2312" w:hAnsi="Helvetica" w:eastAsia="仿宋_GB2312" w:cs="Helvetica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90</w:t>
      </w:r>
      <w:r>
        <w:rPr>
          <w:rFonts w:hint="eastAsia" w:ascii="仿宋_GB2312" w:eastAsia="仿宋_GB2312"/>
          <w:color w:val="333333"/>
          <w:sz w:val="32"/>
          <w:szCs w:val="32"/>
        </w:rPr>
        <w:t>℃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20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、手工生产硝酸钾引火线应在单独工房内进行，每间工房定员不得超过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，人均使用面积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，每人每次领药限量为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B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3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人；</w:t>
      </w:r>
      <w:r>
        <w:rPr>
          <w:rFonts w:ascii="仿宋_GB2312" w:hAnsi="Helvetica" w:eastAsia="仿宋_GB2312"/>
          <w:color w:val="333333"/>
          <w:sz w:val="32"/>
          <w:szCs w:val="32"/>
        </w:rPr>
        <w:t>4m2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3kg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人；</w:t>
      </w:r>
      <w:r>
        <w:rPr>
          <w:rFonts w:ascii="仿宋_GB2312" w:hAnsi="Helvetica" w:eastAsia="仿宋_GB2312"/>
          <w:color w:val="333333"/>
          <w:sz w:val="32"/>
          <w:szCs w:val="32"/>
        </w:rPr>
        <w:t>3.5m2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2kg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3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人；</w:t>
      </w:r>
      <w:r>
        <w:rPr>
          <w:rFonts w:ascii="仿宋_GB2312" w:hAnsi="Helvetica" w:eastAsia="仿宋_GB2312"/>
          <w:color w:val="333333"/>
          <w:sz w:val="32"/>
          <w:szCs w:val="32"/>
        </w:rPr>
        <w:t>4.5m2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3kg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3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人；</w:t>
      </w:r>
      <w:r>
        <w:rPr>
          <w:rFonts w:ascii="仿宋_GB2312" w:hAnsi="Helvetica" w:eastAsia="仿宋_GB2312"/>
          <w:color w:val="333333"/>
          <w:sz w:val="32"/>
          <w:szCs w:val="32"/>
        </w:rPr>
        <w:t>4.5m2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4kg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21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、从</w:t>
      </w:r>
      <w:r>
        <w:rPr>
          <w:rFonts w:ascii="仿宋_GB2312" w:hAnsi="Helvetica" w:eastAsia="仿宋_GB2312"/>
          <w:color w:val="333333"/>
          <w:sz w:val="32"/>
          <w:szCs w:val="32"/>
        </w:rPr>
        <w:t>1987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年</w:t>
      </w:r>
      <w:r>
        <w:rPr>
          <w:rFonts w:ascii="仿宋_GB2312" w:hAnsi="Helvetica" w:eastAsia="仿宋_GB2312"/>
          <w:color w:val="333333"/>
          <w:sz w:val="32"/>
          <w:szCs w:val="32"/>
        </w:rPr>
        <w:t>11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月</w:t>
      </w:r>
      <w:r>
        <w:rPr>
          <w:rFonts w:ascii="仿宋_GB2312" w:hAnsi="Helvetica" w:eastAsia="仿宋_GB2312"/>
          <w:color w:val="333333"/>
          <w:sz w:val="32"/>
          <w:szCs w:val="32"/>
        </w:rPr>
        <w:t>1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日起，生产的烟花剂中不得使用氯酸钾作氧化剂。单发药量大于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的爆竹，不得使用氯酸钾做爆响药剂。</w:t>
      </w:r>
      <w:r>
        <w:rPr>
          <w:rFonts w:ascii="仿宋_GB2312" w:hAnsi="Helvetica" w:eastAsia="仿宋_GB2312"/>
          <w:color w:val="333333"/>
          <w:sz w:val="32"/>
          <w:szCs w:val="32"/>
        </w:rPr>
        <w:t>(B )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0.1g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0.05g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0.2g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0.15g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22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、公安机关规定，制作鞭炮钻饼、装药时，白药存药量不超过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，配制鞭炮药和制引黑药存药量不超过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C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1.0kg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，</w:t>
      </w:r>
      <w:r>
        <w:rPr>
          <w:rFonts w:ascii="仿宋_GB2312" w:hAnsi="Helvetica" w:eastAsia="仿宋_GB2312"/>
          <w:color w:val="333333"/>
          <w:sz w:val="32"/>
          <w:szCs w:val="32"/>
        </w:rPr>
        <w:t>1.5kg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0.5kg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，</w:t>
      </w:r>
      <w:r>
        <w:rPr>
          <w:rFonts w:ascii="仿宋_GB2312" w:hAnsi="Helvetica" w:eastAsia="仿宋_GB2312"/>
          <w:color w:val="333333"/>
          <w:sz w:val="32"/>
          <w:szCs w:val="32"/>
        </w:rPr>
        <w:t>2.0kg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0.5kg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，</w:t>
      </w:r>
      <w:r>
        <w:rPr>
          <w:rFonts w:ascii="仿宋_GB2312" w:hAnsi="Helvetica" w:eastAsia="仿宋_GB2312"/>
          <w:color w:val="333333"/>
          <w:sz w:val="32"/>
          <w:szCs w:val="32"/>
        </w:rPr>
        <w:t>1.5kg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1.5kg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，</w:t>
      </w:r>
      <w:r>
        <w:rPr>
          <w:rFonts w:ascii="仿宋_GB2312" w:hAnsi="Helvetica" w:eastAsia="仿宋_GB2312"/>
          <w:color w:val="333333"/>
          <w:sz w:val="32"/>
          <w:szCs w:val="32"/>
        </w:rPr>
        <w:t>0.5kg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23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、国家标准规定，除封口，褙筒标，包装等工序人均使用面积不得小于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外，其它的危险工序人均使用面积不得小于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，配药装药工房要实行单人单间，即使装筑不含高感度烟火药剂的工房，定员也不得超过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（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）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2.5m2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3.5m2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3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人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2m2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3.5m2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3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人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3.5m2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2m2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人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2m2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3.5m2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；</w:t>
      </w:r>
      <w:r>
        <w:rPr>
          <w:rFonts w:ascii="仿宋_GB2312" w:hAnsi="Helvetica" w:eastAsia="仿宋_GB2312"/>
          <w:color w:val="333333"/>
          <w:sz w:val="32"/>
          <w:szCs w:val="32"/>
        </w:rPr>
        <w:t>2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人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24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、含氯酸盐的成品或半成品，气温高于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(B)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时不得进行日光直晒。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35</w:t>
      </w:r>
      <w:r>
        <w:rPr>
          <w:rFonts w:hint="eastAsia" w:ascii="仿宋_GB2312" w:eastAsia="仿宋_GB2312"/>
          <w:color w:val="333333"/>
          <w:sz w:val="32"/>
          <w:szCs w:val="32"/>
        </w:rPr>
        <w:t>℃</w:t>
      </w:r>
      <w:r>
        <w:rPr>
          <w:rFonts w:ascii="仿宋_GB2312" w:hAnsi="Helvetica" w:eastAsia="仿宋_GB2312" w:cs="Helvetica"/>
          <w:color w:val="333333"/>
          <w:sz w:val="32"/>
          <w:szCs w:val="32"/>
        </w:rPr>
        <w:t xml:space="preserve">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37</w:t>
      </w:r>
      <w:r>
        <w:rPr>
          <w:rFonts w:hint="eastAsia" w:ascii="仿宋_GB2312" w:eastAsia="仿宋_GB2312"/>
          <w:color w:val="333333"/>
          <w:sz w:val="32"/>
          <w:szCs w:val="32"/>
        </w:rPr>
        <w:t>℃</w:t>
      </w:r>
      <w:r>
        <w:rPr>
          <w:rFonts w:ascii="仿宋_GB2312" w:hAnsi="Helvetica" w:eastAsia="仿宋_GB2312" w:cs="Helvetica"/>
          <w:color w:val="333333"/>
          <w:sz w:val="32"/>
          <w:szCs w:val="32"/>
        </w:rPr>
        <w:t xml:space="preserve">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38</w:t>
      </w:r>
      <w:r>
        <w:rPr>
          <w:rFonts w:hint="eastAsia" w:ascii="仿宋_GB2312" w:eastAsia="仿宋_GB2312"/>
          <w:color w:val="333333"/>
          <w:sz w:val="32"/>
          <w:szCs w:val="32"/>
        </w:rPr>
        <w:t>℃</w:t>
      </w:r>
      <w:r>
        <w:rPr>
          <w:rFonts w:ascii="仿宋_GB2312" w:hAnsi="Helvetica" w:eastAsia="仿宋_GB2312" w:cs="Helvetica"/>
          <w:color w:val="333333"/>
          <w:sz w:val="32"/>
          <w:szCs w:val="32"/>
        </w:rPr>
        <w:t xml:space="preserve">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39</w:t>
      </w:r>
      <w:r>
        <w:rPr>
          <w:rFonts w:hint="eastAsia" w:ascii="仿宋_GB2312" w:eastAsia="仿宋_GB2312"/>
          <w:color w:val="333333"/>
          <w:sz w:val="32"/>
          <w:szCs w:val="32"/>
        </w:rPr>
        <w:t>℃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25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、危险品生产区和总仓库应分别设置，密砌围墙。其高度不应低于</w:t>
      </w:r>
      <w:r>
        <w:rPr>
          <w:rFonts w:ascii="仿宋_GB2312" w:hAnsi="Helvetica" w:eastAsia="仿宋_GB2312"/>
          <w:color w:val="333333"/>
          <w:sz w:val="32"/>
          <w:szCs w:val="32"/>
        </w:rPr>
        <w:t xml:space="preserve">(C) 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rPr>
          <w:rFonts w:ascii="仿宋_GB2312" w:hAnsi="Helvetica" w:eastAsia="仿宋_GB2312"/>
          <w:color w:val="333333"/>
          <w:sz w:val="32"/>
          <w:szCs w:val="32"/>
        </w:rPr>
      </w:pPr>
      <w:r>
        <w:rPr>
          <w:rFonts w:ascii="仿宋_GB2312" w:hAnsi="Helvetica" w:eastAsia="仿宋_GB2312"/>
          <w:color w:val="333333"/>
          <w:sz w:val="32"/>
          <w:szCs w:val="32"/>
        </w:rPr>
        <w:t>A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1m B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1.5m C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2m D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、</w:t>
      </w:r>
      <w:r>
        <w:rPr>
          <w:rFonts w:ascii="仿宋_GB2312" w:hAnsi="Helvetica" w:eastAsia="仿宋_GB2312"/>
          <w:color w:val="333333"/>
          <w:sz w:val="32"/>
          <w:szCs w:val="32"/>
        </w:rPr>
        <w:t>2.5m</w:t>
      </w:r>
    </w:p>
    <w:p/>
    <w:sectPr>
      <w:headerReference r:id="rId3" w:type="default"/>
      <w:pgSz w:w="11906" w:h="16838"/>
      <w:pgMar w:top="2155" w:right="1474" w:bottom="204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A0204"/>
    <w:charset w:val="00"/>
    <w:family w:val="swiss"/>
    <w:pitch w:val="default"/>
    <w:sig w:usb0="E0000AFF" w:usb1="4000247B" w:usb2="00000001" w:usb3="00000000" w:csb0="200001BF" w:csb1="00000000"/>
  </w:font>
  <w:font w:name="苹方-简">
    <w:panose1 w:val="020B0300000000000000"/>
    <w:charset w:val="86"/>
    <w:family w:val="auto"/>
    <w:pitch w:val="default"/>
    <w:sig w:usb0="A00002FF" w:usb1="10000000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">
    <w:panose1 w:val="020B06040202020A0204"/>
    <w:charset w:val="00"/>
    <w:family w:val="swiss"/>
    <w:pitch w:val="default"/>
    <w:sig w:usb0="00000000" w:usb1="00000000" w:usb2="00000000" w:usb3="00000000" w:csb0="00000093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E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EFF" w:usb1="00007843" w:usb2="00000001" w:usb3="00000000" w:csb0="400001BF" w:csb1="DFF70000"/>
  </w:font>
  <w:font w:name="Courier New">
    <w:panose1 w:val="02070609020205090404"/>
    <w:charset w:val="01"/>
    <w:family w:val="modern"/>
    <w:pitch w:val="default"/>
    <w:sig w:usb0="E0000E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PMingLiU">
    <w:altName w:val="宋体-繁"/>
    <w:panose1 w:val="02020300000000000000"/>
    <w:charset w:val="88"/>
    <w:family w:val="roman"/>
    <w:pitch w:val="default"/>
    <w:sig w:usb0="00000000" w:usb1="00000000" w:usb2="00000016" w:usb3="00000000" w:csb0="0010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明體 Std L">
    <w:altName w:val="苹方-简"/>
    <w:panose1 w:val="02020300000000000000"/>
    <w:charset w:val="88"/>
    <w:family w:val="auto"/>
    <w:pitch w:val="default"/>
    <w:sig w:usb0="00000000" w:usb1="00000000" w:usb2="00000016" w:usb3="00000000" w:csb0="00120005" w:csb1="00000000"/>
  </w:font>
  <w:font w:name="Arial">
    <w:panose1 w:val="020B0704020202090204"/>
    <w:charset w:val="00"/>
    <w:family w:val="swiss"/>
    <w:pitch w:val="default"/>
    <w:sig w:usb0="E0000EFF" w:usb1="00007843" w:usb2="00000001" w:usb3="00000000" w:csb0="400001BF" w:csb1="DFF70000"/>
  </w:font>
  <w:font w:name="微软雅黑">
    <w:panose1 w:val="020B0703020204020201"/>
    <w:charset w:val="86"/>
    <w:family w:val="auto"/>
    <w:pitch w:val="default"/>
    <w:sig w:usb0="80000287" w:usb1="28CF3C50" w:usb2="00000016" w:usb3="00000000" w:csb0="0004001F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="宋体"/>
        <w:lang w:val="en-US" w:eastAsia="zh-Hans"/>
      </w:rPr>
    </w:pPr>
    <w:r>
      <w:tab/>
    </w:r>
    <w:r>
      <w:rPr>
        <w:rFonts w:hint="eastAsia"/>
        <w:lang w:val="en-US" w:eastAsia="zh-Hans"/>
      </w:rPr>
      <w:t>更多资料关注公众号</w:t>
    </w:r>
    <w:r>
      <w:rPr>
        <w:rFonts w:hint="default"/>
        <w:lang w:eastAsia="zh-Hans"/>
      </w:rPr>
      <w:t>：</w:t>
    </w:r>
    <w:r>
      <w:rPr>
        <w:rFonts w:hint="eastAsia"/>
        <w:lang w:val="en-US" w:eastAsia="zh-Hans"/>
      </w:rPr>
      <w:t>论安</w:t>
    </w:r>
    <w:r>
      <w:rPr>
        <w:rFonts w:hint="default"/>
        <w:lang w:eastAsia="zh-Hans"/>
      </w:rPr>
      <w:t>-</w:t>
    </w:r>
    <w:r>
      <w:rPr>
        <w:rFonts w:hint="eastAsia"/>
        <w:lang w:val="en-US" w:eastAsia="zh-Hans"/>
      </w:rPr>
      <w:t>安全智库</w:t>
    </w:r>
  </w:p>
  <w:p>
    <w:pPr>
      <w:pStyle w:val="3"/>
    </w:pPr>
  </w:p>
  <w:p>
    <w:pPr>
      <w:pStyle w:val="3"/>
      <w:pBdr>
        <w:bottom w:val="none" w:color="auto" w:sz="0" w:space="0"/>
      </w:pBdr>
      <w:tabs>
        <w:tab w:val="left" w:pos="5343"/>
      </w:tabs>
      <w:jc w:val="left"/>
    </w:pPr>
  </w:p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E53"/>
    <w:rsid w:val="00301E53"/>
    <w:rsid w:val="005E0E82"/>
    <w:rsid w:val="005E34A0"/>
    <w:rsid w:val="009443F6"/>
    <w:rsid w:val="009E30E1"/>
    <w:rsid w:val="00B43AEF"/>
    <w:rsid w:val="00BA5D9E"/>
    <w:rsid w:val="00E95085"/>
    <w:rsid w:val="2BF8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apple-converted-space"/>
    <w:basedOn w:val="5"/>
    <w:qFormat/>
    <w:uiPriority w:val="99"/>
    <w:rPr>
      <w:rFonts w:cs="Times New Roman"/>
    </w:rPr>
  </w:style>
  <w:style w:type="character" w:customStyle="1" w:styleId="8">
    <w:name w:val="页眉 Char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303</Words>
  <Characters>1732</Characters>
  <Lines>14</Lines>
  <Paragraphs>4</Paragraphs>
  <TotalTime>0</TotalTime>
  <ScaleCrop>false</ScaleCrop>
  <LinksUpToDate>false</LinksUpToDate>
  <CharactersWithSpaces>2031</CharactersWithSpaces>
  <Application>WPS Office_2.7.1.4479_F1E327BC-269C-435d-A152-05C5408002CA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2016-07-28T10:12:00Z</dcterms:created>
  <dc:creator>Data</dc:creator>
  <cp:lastModifiedBy>bangbang</cp:lastModifiedBy>
  <dcterms:modified xsi:type="dcterms:W3CDTF">2020-11-02T20:45:37Z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