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F7E" w:rsidRDefault="006B4A8C">
      <w:pPr>
        <w:jc w:val="center"/>
        <w:rPr>
          <w:sz w:val="28"/>
          <w:szCs w:val="28"/>
        </w:rPr>
      </w:pPr>
      <w:r>
        <w:rPr>
          <w:rFonts w:hint="eastAsia"/>
          <w:sz w:val="28"/>
          <w:szCs w:val="28"/>
        </w:rPr>
        <w:t>四川省政府安委会办公室</w:t>
      </w:r>
      <w:r>
        <w:rPr>
          <w:rFonts w:hint="eastAsia"/>
          <w:sz w:val="28"/>
          <w:szCs w:val="28"/>
        </w:rPr>
        <w:t xml:space="preserve"> </w:t>
      </w:r>
    </w:p>
    <w:p w:rsidR="003E2F7E" w:rsidRDefault="006B4A8C">
      <w:pPr>
        <w:jc w:val="center"/>
        <w:rPr>
          <w:sz w:val="28"/>
          <w:szCs w:val="28"/>
        </w:rPr>
      </w:pPr>
      <w:r>
        <w:rPr>
          <w:rFonts w:hint="eastAsia"/>
          <w:sz w:val="28"/>
          <w:szCs w:val="28"/>
        </w:rPr>
        <w:t>关于印发《四川省安全风险分级管控工作指南》的通知</w:t>
      </w:r>
      <w:r>
        <w:rPr>
          <w:rFonts w:hint="eastAsia"/>
          <w:sz w:val="28"/>
          <w:szCs w:val="28"/>
        </w:rPr>
        <w:t xml:space="preserve"> </w:t>
      </w:r>
    </w:p>
    <w:p w:rsidR="003E2F7E" w:rsidRDefault="006B4A8C">
      <w:pPr>
        <w:jc w:val="center"/>
        <w:rPr>
          <w:sz w:val="28"/>
          <w:szCs w:val="28"/>
        </w:rPr>
      </w:pPr>
      <w:r>
        <w:rPr>
          <w:rFonts w:hint="eastAsia"/>
          <w:sz w:val="28"/>
          <w:szCs w:val="28"/>
        </w:rPr>
        <w:t>川安办〔</w:t>
      </w:r>
      <w:r>
        <w:rPr>
          <w:rFonts w:hint="eastAsia"/>
          <w:sz w:val="28"/>
          <w:szCs w:val="28"/>
        </w:rPr>
        <w:t>2017</w:t>
      </w:r>
      <w:r>
        <w:rPr>
          <w:rFonts w:hint="eastAsia"/>
          <w:sz w:val="28"/>
          <w:szCs w:val="28"/>
        </w:rPr>
        <w:t>〕</w:t>
      </w:r>
      <w:r>
        <w:rPr>
          <w:rFonts w:hint="eastAsia"/>
          <w:sz w:val="28"/>
          <w:szCs w:val="28"/>
        </w:rPr>
        <w:t>25</w:t>
      </w:r>
      <w:r>
        <w:rPr>
          <w:rFonts w:hint="eastAsia"/>
          <w:sz w:val="28"/>
          <w:szCs w:val="28"/>
        </w:rPr>
        <w:t>号</w:t>
      </w:r>
    </w:p>
    <w:tbl>
      <w:tblPr>
        <w:tblW w:w="8306" w:type="dxa"/>
        <w:jc w:val="center"/>
        <w:tblLayout w:type="fixed"/>
        <w:tblCellMar>
          <w:left w:w="0" w:type="dxa"/>
          <w:right w:w="0" w:type="dxa"/>
        </w:tblCellMar>
        <w:tblLook w:val="04A0"/>
      </w:tblPr>
      <w:tblGrid>
        <w:gridCol w:w="8306"/>
      </w:tblGrid>
      <w:tr w:rsidR="003E2F7E">
        <w:trPr>
          <w:trHeight w:val="375"/>
          <w:jc w:val="center"/>
        </w:trPr>
        <w:tc>
          <w:tcPr>
            <w:tcW w:w="8306" w:type="dxa"/>
            <w:tcBorders>
              <w:top w:val="nil"/>
              <w:left w:val="nil"/>
              <w:bottom w:val="nil"/>
              <w:right w:val="nil"/>
            </w:tcBorders>
            <w:shd w:val="clear" w:color="auto" w:fill="auto"/>
            <w:vAlign w:val="center"/>
          </w:tcPr>
          <w:p w:rsidR="003E2F7E" w:rsidRDefault="006B4A8C">
            <w:pPr>
              <w:spacing w:line="360" w:lineRule="auto"/>
              <w:ind w:firstLineChars="200" w:firstLine="480"/>
              <w:jc w:val="left"/>
              <w:rPr>
                <w:sz w:val="24"/>
              </w:rPr>
            </w:pPr>
            <w:r>
              <w:rPr>
                <w:rFonts w:hint="eastAsia"/>
                <w:sz w:val="24"/>
              </w:rPr>
              <w:t>各市（州）安全生产委员会，省政府安委会各成员单位，中央在川和省属重点企业：</w:t>
            </w:r>
          </w:p>
          <w:p w:rsidR="003E2F7E" w:rsidRDefault="006B4A8C">
            <w:pPr>
              <w:spacing w:line="360" w:lineRule="auto"/>
              <w:ind w:firstLineChars="200" w:firstLine="480"/>
              <w:jc w:val="left"/>
              <w:rPr>
                <w:sz w:val="24"/>
              </w:rPr>
            </w:pPr>
            <w:r>
              <w:rPr>
                <w:rFonts w:hint="eastAsia"/>
                <w:sz w:val="24"/>
              </w:rPr>
              <w:t>为进一步贯彻落实《国务院安委会办公室关于实施遏制重特大事故工作指南构建双重预防机制的意见》（安委办〔</w:t>
            </w:r>
            <w:r>
              <w:rPr>
                <w:rFonts w:hint="eastAsia"/>
                <w:sz w:val="24"/>
              </w:rPr>
              <w:t>2016</w:t>
            </w:r>
            <w:r>
              <w:rPr>
                <w:rFonts w:hint="eastAsia"/>
                <w:sz w:val="24"/>
              </w:rPr>
              <w:t>〕</w:t>
            </w:r>
            <w:r>
              <w:rPr>
                <w:rFonts w:hint="eastAsia"/>
                <w:sz w:val="24"/>
              </w:rPr>
              <w:t>11</w:t>
            </w:r>
            <w:r>
              <w:rPr>
                <w:rFonts w:hint="eastAsia"/>
                <w:sz w:val="24"/>
              </w:rPr>
              <w:t>号），指导和规范全省开展安全风险分级管控工作，构建起我省安全风险分级管控和隐患排查治理双重预防机制，有效防范重特大生产安全事故发生，省政府安委员办公室制定了《四川省安全风险分级管控工作指南》，现印发给你们，请根据本指南，制定完善本地区、本行业领域安全风险分级管控工作指南和工作标准，切实抓好安全风险分级管控各项工作。</w:t>
            </w:r>
          </w:p>
          <w:p w:rsidR="003E2F7E" w:rsidRDefault="006B4A8C">
            <w:pPr>
              <w:spacing w:line="360" w:lineRule="auto"/>
              <w:jc w:val="left"/>
            </w:pPr>
            <w:r>
              <w:rPr>
                <w:rFonts w:hint="eastAsia"/>
              </w:rPr>
              <w:t> </w:t>
            </w:r>
          </w:p>
          <w:p w:rsidR="003E2F7E" w:rsidRDefault="006B4A8C">
            <w:pPr>
              <w:spacing w:line="360" w:lineRule="auto"/>
              <w:jc w:val="right"/>
            </w:pPr>
            <w:r>
              <w:rPr>
                <w:rFonts w:hint="eastAsia"/>
              </w:rPr>
              <w:t>四川省政府安委会办公室</w:t>
            </w:r>
          </w:p>
          <w:p w:rsidR="003E2F7E" w:rsidRDefault="006B4A8C">
            <w:pPr>
              <w:spacing w:line="360" w:lineRule="auto"/>
              <w:jc w:val="right"/>
            </w:pPr>
            <w:r>
              <w:rPr>
                <w:rFonts w:hint="eastAsia"/>
              </w:rPr>
              <w:t>2017</w:t>
            </w:r>
            <w:r>
              <w:rPr>
                <w:rFonts w:hint="eastAsia"/>
              </w:rPr>
              <w:t>年</w:t>
            </w:r>
            <w:r>
              <w:rPr>
                <w:rFonts w:hint="eastAsia"/>
              </w:rPr>
              <w:t>3</w:t>
            </w:r>
            <w:r>
              <w:rPr>
                <w:rFonts w:hint="eastAsia"/>
              </w:rPr>
              <w:t>月</w:t>
            </w:r>
            <w:r>
              <w:rPr>
                <w:rFonts w:hint="eastAsia"/>
              </w:rPr>
              <w:t>24</w:t>
            </w:r>
            <w:r>
              <w:rPr>
                <w:rFonts w:hint="eastAsia"/>
              </w:rPr>
              <w:t>日</w:t>
            </w:r>
          </w:p>
          <w:p w:rsidR="003E2F7E" w:rsidRDefault="006B4A8C">
            <w:pPr>
              <w:spacing w:line="360" w:lineRule="auto"/>
              <w:jc w:val="left"/>
            </w:pPr>
            <w:r>
              <w:rPr>
                <w:rFonts w:hint="eastAsia"/>
              </w:rPr>
              <w:t> </w:t>
            </w:r>
          </w:p>
          <w:p w:rsidR="003E2F7E" w:rsidRDefault="006B4A8C">
            <w:pPr>
              <w:spacing w:line="360" w:lineRule="auto"/>
              <w:jc w:val="center"/>
            </w:pPr>
            <w:r>
              <w:rPr>
                <w:rFonts w:hint="eastAsia"/>
                <w:b/>
                <w:bCs/>
              </w:rPr>
              <w:t>四川省安全风险分级管控工作</w:t>
            </w:r>
            <w:r>
              <w:rPr>
                <w:rFonts w:hint="eastAsia"/>
                <w:b/>
                <w:bCs/>
              </w:rPr>
              <w:t>指南</w:t>
            </w:r>
          </w:p>
          <w:p w:rsidR="003E2F7E" w:rsidRDefault="006B4A8C">
            <w:pPr>
              <w:spacing w:line="360" w:lineRule="auto"/>
              <w:jc w:val="center"/>
              <w:rPr>
                <w:b/>
                <w:bCs/>
              </w:rPr>
            </w:pPr>
            <w:r>
              <w:rPr>
                <w:rFonts w:hint="eastAsia"/>
                <w:b/>
                <w:bCs/>
              </w:rPr>
              <w:t>第一章</w:t>
            </w:r>
            <w:r>
              <w:rPr>
                <w:rFonts w:hint="eastAsia"/>
                <w:b/>
                <w:bCs/>
              </w:rPr>
              <w:t>  </w:t>
            </w:r>
            <w:r>
              <w:rPr>
                <w:rFonts w:hint="eastAsia"/>
                <w:b/>
                <w:bCs/>
              </w:rPr>
              <w:t>总</w:t>
            </w:r>
            <w:r>
              <w:rPr>
                <w:rFonts w:hint="eastAsia"/>
                <w:b/>
                <w:bCs/>
              </w:rPr>
              <w:t>  </w:t>
            </w:r>
            <w:r>
              <w:rPr>
                <w:rFonts w:hint="eastAsia"/>
                <w:b/>
                <w:bCs/>
              </w:rPr>
              <w:t>则</w:t>
            </w:r>
          </w:p>
          <w:p w:rsidR="003E2F7E" w:rsidRDefault="006B4A8C">
            <w:pPr>
              <w:spacing w:line="360" w:lineRule="auto"/>
              <w:jc w:val="left"/>
            </w:pPr>
            <w:r>
              <w:rPr>
                <w:rFonts w:hint="eastAsia"/>
              </w:rPr>
              <w:t>第一条</w:t>
            </w:r>
            <w:r>
              <w:rPr>
                <w:rFonts w:hint="eastAsia"/>
              </w:rPr>
              <w:t>  </w:t>
            </w:r>
            <w:r>
              <w:rPr>
                <w:rFonts w:hint="eastAsia"/>
              </w:rPr>
              <w:t>为指导和规范全省开展安全生产领域各类风险点的辨识、评估、管控工作（以下简称“风险分级管控”），构建安全风险分级管控和隐患排查治理双重预防机制，有效防范重特大生产安全事故发生，根据《安全生产法》、《中共中央</w:t>
            </w:r>
            <w:r>
              <w:rPr>
                <w:rFonts w:hint="eastAsia"/>
              </w:rPr>
              <w:t xml:space="preserve"> </w:t>
            </w:r>
            <w:r>
              <w:rPr>
                <w:rFonts w:hint="eastAsia"/>
              </w:rPr>
              <w:t>国务院关于推进安全生产领域改革发展的意见》</w:t>
            </w:r>
            <w:r>
              <w:rPr>
                <w:rFonts w:hint="eastAsia"/>
              </w:rPr>
              <w:t>(</w:t>
            </w:r>
            <w:r>
              <w:rPr>
                <w:rFonts w:hint="eastAsia"/>
              </w:rPr>
              <w:t>中发〔</w:t>
            </w:r>
            <w:r>
              <w:rPr>
                <w:rFonts w:hint="eastAsia"/>
              </w:rPr>
              <w:t>2016</w:t>
            </w:r>
            <w:r>
              <w:rPr>
                <w:rFonts w:hint="eastAsia"/>
              </w:rPr>
              <w:t>〕</w:t>
            </w:r>
            <w:r>
              <w:rPr>
                <w:rFonts w:hint="eastAsia"/>
              </w:rPr>
              <w:t>32</w:t>
            </w:r>
            <w:r>
              <w:rPr>
                <w:rFonts w:hint="eastAsia"/>
              </w:rPr>
              <w:t>号</w:t>
            </w:r>
            <w:r>
              <w:rPr>
                <w:rFonts w:hint="eastAsia"/>
              </w:rPr>
              <w:t>)</w:t>
            </w:r>
            <w:r>
              <w:rPr>
                <w:rFonts w:hint="eastAsia"/>
              </w:rPr>
              <w:t>、《国务院安委会办公室关于实施遏制重特大事故工作指南构建双重预防机制的意见》（安委办〔</w:t>
            </w:r>
            <w:r>
              <w:rPr>
                <w:rFonts w:hint="eastAsia"/>
              </w:rPr>
              <w:t>2016</w:t>
            </w:r>
            <w:r>
              <w:rPr>
                <w:rFonts w:hint="eastAsia"/>
              </w:rPr>
              <w:t>〕</w:t>
            </w:r>
            <w:r>
              <w:rPr>
                <w:rFonts w:hint="eastAsia"/>
              </w:rPr>
              <w:t>11</w:t>
            </w:r>
            <w:r>
              <w:rPr>
                <w:rFonts w:hint="eastAsia"/>
              </w:rPr>
              <w:t>号）等，制定本指南。</w:t>
            </w:r>
          </w:p>
          <w:p w:rsidR="003E2F7E" w:rsidRDefault="006B4A8C">
            <w:pPr>
              <w:spacing w:line="360" w:lineRule="auto"/>
              <w:jc w:val="left"/>
            </w:pPr>
            <w:r>
              <w:rPr>
                <w:rFonts w:hint="eastAsia"/>
              </w:rPr>
              <w:t>第二条</w:t>
            </w:r>
            <w:r>
              <w:rPr>
                <w:rFonts w:hint="eastAsia"/>
              </w:rPr>
              <w:t xml:space="preserve">  </w:t>
            </w:r>
            <w:r>
              <w:rPr>
                <w:rFonts w:hint="eastAsia"/>
              </w:rPr>
              <w:t>风险分级管控是指对安全生产领域可能导致人员伤亡、财产损失及其他不良社会</w:t>
            </w:r>
            <w:r>
              <w:rPr>
                <w:rFonts w:hint="eastAsia"/>
              </w:rPr>
              <w:t>影响的单位、场所、部位、建设项目、设备设施和活动等（范围见附件</w:t>
            </w:r>
            <w:r>
              <w:rPr>
                <w:rFonts w:hint="eastAsia"/>
              </w:rPr>
              <w:t>1</w:t>
            </w:r>
            <w:r>
              <w:rPr>
                <w:rFonts w:hint="eastAsia"/>
              </w:rPr>
              <w:t>）进行风险全面排查辨识、科学评估，并按照风险级别采取不同管控措施。</w:t>
            </w:r>
          </w:p>
          <w:p w:rsidR="003E2F7E" w:rsidRDefault="006B4A8C">
            <w:pPr>
              <w:spacing w:line="360" w:lineRule="auto"/>
              <w:jc w:val="left"/>
            </w:pPr>
            <w:r>
              <w:rPr>
                <w:rFonts w:hint="eastAsia"/>
              </w:rPr>
              <w:t>第三条</w:t>
            </w:r>
            <w:r>
              <w:rPr>
                <w:rFonts w:hint="eastAsia"/>
              </w:rPr>
              <w:t>  </w:t>
            </w:r>
            <w:r>
              <w:rPr>
                <w:rFonts w:hint="eastAsia"/>
              </w:rPr>
              <w:t>风险分级管控坚持“分级、属地管理，谁主管、谁负责，突出重点、注重实效”的原则，实行自辨自控、差异化、动态化管理。</w:t>
            </w:r>
          </w:p>
          <w:p w:rsidR="003E2F7E" w:rsidRDefault="006B4A8C">
            <w:pPr>
              <w:spacing w:line="360" w:lineRule="auto"/>
              <w:jc w:val="left"/>
            </w:pPr>
            <w:r>
              <w:rPr>
                <w:rFonts w:hint="eastAsia"/>
              </w:rPr>
              <w:lastRenderedPageBreak/>
              <w:t>第四条</w:t>
            </w:r>
            <w:r>
              <w:rPr>
                <w:rFonts w:hint="eastAsia"/>
              </w:rPr>
              <w:t xml:space="preserve">  </w:t>
            </w:r>
            <w:r>
              <w:rPr>
                <w:rFonts w:hint="eastAsia"/>
              </w:rPr>
              <w:t>本指南适用于四川省行政区域内安全生产领域风险分级管控工作。国家另有规定的，或者已有风险辨识、评估与分级相关规定的行业领域，按其规定执行。</w:t>
            </w:r>
          </w:p>
          <w:p w:rsidR="003E2F7E" w:rsidRDefault="006B4A8C">
            <w:pPr>
              <w:spacing w:line="360" w:lineRule="auto"/>
              <w:jc w:val="left"/>
            </w:pPr>
            <w:r>
              <w:rPr>
                <w:rFonts w:hint="eastAsia"/>
              </w:rPr>
              <w:t> </w:t>
            </w:r>
          </w:p>
          <w:p w:rsidR="003E2F7E" w:rsidRDefault="006B4A8C">
            <w:pPr>
              <w:spacing w:line="360" w:lineRule="auto"/>
              <w:jc w:val="center"/>
              <w:rPr>
                <w:b/>
                <w:bCs/>
              </w:rPr>
            </w:pPr>
            <w:r>
              <w:rPr>
                <w:rFonts w:hint="eastAsia"/>
                <w:b/>
                <w:bCs/>
              </w:rPr>
              <w:t>第二章</w:t>
            </w:r>
            <w:r>
              <w:rPr>
                <w:rFonts w:hint="eastAsia"/>
                <w:b/>
                <w:bCs/>
              </w:rPr>
              <w:t>  </w:t>
            </w:r>
            <w:r>
              <w:rPr>
                <w:rFonts w:hint="eastAsia"/>
                <w:b/>
                <w:bCs/>
              </w:rPr>
              <w:t>组织与分工</w:t>
            </w:r>
          </w:p>
          <w:p w:rsidR="003E2F7E" w:rsidRDefault="006B4A8C">
            <w:pPr>
              <w:spacing w:line="360" w:lineRule="auto"/>
              <w:jc w:val="left"/>
            </w:pPr>
            <w:r>
              <w:rPr>
                <w:rFonts w:hint="eastAsia"/>
              </w:rPr>
              <w:t>第五条</w:t>
            </w:r>
            <w:r>
              <w:rPr>
                <w:rFonts w:hint="eastAsia"/>
              </w:rPr>
              <w:t xml:space="preserve">  </w:t>
            </w:r>
            <w:r>
              <w:rPr>
                <w:rFonts w:hint="eastAsia"/>
              </w:rPr>
              <w:t>四川省人民政府安全生产委员会（以下简称省政府安委会）负责指导协调、检查督</w:t>
            </w:r>
            <w:r>
              <w:rPr>
                <w:rFonts w:hint="eastAsia"/>
              </w:rPr>
              <w:t>促全省风险分级管控工作，并将风险分级管控工作纳入省安全生产工作考核内容。</w:t>
            </w:r>
          </w:p>
          <w:p w:rsidR="003E2F7E" w:rsidRDefault="006B4A8C">
            <w:pPr>
              <w:spacing w:line="360" w:lineRule="auto"/>
              <w:jc w:val="left"/>
            </w:pPr>
            <w:r>
              <w:rPr>
                <w:rFonts w:hint="eastAsia"/>
              </w:rPr>
              <w:t>第六条</w:t>
            </w:r>
            <w:r>
              <w:rPr>
                <w:rFonts w:hint="eastAsia"/>
              </w:rPr>
              <w:t xml:space="preserve">  </w:t>
            </w:r>
            <w:r>
              <w:rPr>
                <w:rFonts w:hint="eastAsia"/>
              </w:rPr>
              <w:t>负有安全生产监督管理职责的省直有关部门和中央驻川有关单位（以下简称“省级有关部门”）负责组织本行业领域的风险分级管控工作，重点开展以下工作：</w:t>
            </w:r>
          </w:p>
          <w:p w:rsidR="003E2F7E" w:rsidRDefault="006B4A8C">
            <w:pPr>
              <w:spacing w:line="360" w:lineRule="auto"/>
              <w:jc w:val="left"/>
            </w:pPr>
            <w:r>
              <w:rPr>
                <w:rFonts w:hint="eastAsia"/>
              </w:rPr>
              <w:t>（一）制定本行业领域风险分级管控工作方案和指导性配套文件，进一步明确安全风险辨识的责任主体、范围、风险点具体分级标准、各类风险等级的管控措施；</w:t>
            </w:r>
          </w:p>
          <w:p w:rsidR="003E2F7E" w:rsidRDefault="006B4A8C">
            <w:pPr>
              <w:spacing w:line="360" w:lineRule="auto"/>
              <w:jc w:val="left"/>
            </w:pPr>
            <w:r>
              <w:rPr>
                <w:rFonts w:hint="eastAsia"/>
              </w:rPr>
              <w:t>（二）组织本行业领域开展风险分级管控的培训工作；</w:t>
            </w:r>
          </w:p>
          <w:p w:rsidR="003E2F7E" w:rsidRDefault="006B4A8C">
            <w:pPr>
              <w:spacing w:line="360" w:lineRule="auto"/>
              <w:jc w:val="left"/>
            </w:pPr>
            <w:r>
              <w:rPr>
                <w:rFonts w:hint="eastAsia"/>
              </w:rPr>
              <w:t>（三）负责对本行业领域风险分级管控工作实施情况进行监督检查；</w:t>
            </w:r>
          </w:p>
          <w:p w:rsidR="003E2F7E" w:rsidRDefault="006B4A8C">
            <w:pPr>
              <w:spacing w:line="360" w:lineRule="auto"/>
              <w:jc w:val="left"/>
            </w:pPr>
            <w:r>
              <w:rPr>
                <w:rFonts w:hint="eastAsia"/>
              </w:rPr>
              <w:t>（四）重点对本行业领域重大级安全风险点的管控情况进行监督检查，督促责任主体落实管控责任、措施。</w:t>
            </w:r>
          </w:p>
          <w:p w:rsidR="003E2F7E" w:rsidRDefault="006B4A8C">
            <w:pPr>
              <w:spacing w:line="360" w:lineRule="auto"/>
              <w:jc w:val="left"/>
            </w:pPr>
            <w:r>
              <w:rPr>
                <w:rFonts w:hint="eastAsia"/>
              </w:rPr>
              <w:t>第七条</w:t>
            </w:r>
            <w:r>
              <w:rPr>
                <w:rFonts w:hint="eastAsia"/>
              </w:rPr>
              <w:t xml:space="preserve">  </w:t>
            </w:r>
            <w:r>
              <w:rPr>
                <w:rFonts w:hint="eastAsia"/>
              </w:rPr>
              <w:t>各市（州）政府及其有关部门组织落实风险分级管控工作的部署要求，重点开展以下工作：</w:t>
            </w:r>
          </w:p>
          <w:p w:rsidR="003E2F7E" w:rsidRDefault="006B4A8C">
            <w:pPr>
              <w:spacing w:line="360" w:lineRule="auto"/>
              <w:jc w:val="left"/>
            </w:pPr>
            <w:r>
              <w:rPr>
                <w:rFonts w:hint="eastAsia"/>
              </w:rPr>
              <w:t>（一）负责汇总、编制辖区内风险点辨识管控清单，审核、校正并统筹确定本辖区内风险点等级；</w:t>
            </w:r>
          </w:p>
          <w:p w:rsidR="003E2F7E" w:rsidRDefault="006B4A8C">
            <w:pPr>
              <w:spacing w:line="360" w:lineRule="auto"/>
              <w:jc w:val="left"/>
            </w:pPr>
            <w:r>
              <w:rPr>
                <w:rFonts w:hint="eastAsia"/>
              </w:rPr>
              <w:t>（二）根据风险分级结果，明确管控和监管责任单位，组织落实不同风险等级的差异化动态管控措施；</w:t>
            </w:r>
          </w:p>
          <w:p w:rsidR="003E2F7E" w:rsidRDefault="006B4A8C">
            <w:pPr>
              <w:spacing w:line="360" w:lineRule="auto"/>
              <w:jc w:val="left"/>
            </w:pPr>
            <w:r>
              <w:rPr>
                <w:rFonts w:hint="eastAsia"/>
              </w:rPr>
              <w:t>（三）组织绘制本辖区风险点“红橙黄蓝”四色电子分布图，标注位置分布、风险类别、风险特征、管控责任单位、责任人等基础信息；</w:t>
            </w:r>
          </w:p>
          <w:p w:rsidR="003E2F7E" w:rsidRDefault="006B4A8C">
            <w:pPr>
              <w:spacing w:line="360" w:lineRule="auto"/>
              <w:jc w:val="left"/>
            </w:pPr>
            <w:r>
              <w:rPr>
                <w:rFonts w:hint="eastAsia"/>
              </w:rPr>
              <w:t>（四）重点对本辖区内较</w:t>
            </w:r>
            <w:r>
              <w:rPr>
                <w:rFonts w:hint="eastAsia"/>
              </w:rPr>
              <w:t>大级以上安全风险点的管控情况进行监督检查，督促责任主体落实管控责任、措施；负责对辖区内风险分级管控工作实施情况进行监督检查。</w:t>
            </w:r>
          </w:p>
          <w:p w:rsidR="003E2F7E" w:rsidRDefault="006B4A8C">
            <w:pPr>
              <w:spacing w:line="360" w:lineRule="auto"/>
              <w:jc w:val="left"/>
            </w:pPr>
            <w:r>
              <w:rPr>
                <w:rFonts w:hint="eastAsia"/>
              </w:rPr>
              <w:t>第八条</w:t>
            </w:r>
            <w:r>
              <w:rPr>
                <w:rFonts w:hint="eastAsia"/>
              </w:rPr>
              <w:t xml:space="preserve">  </w:t>
            </w:r>
            <w:r>
              <w:rPr>
                <w:rFonts w:hint="eastAsia"/>
              </w:rPr>
              <w:t>各县（市、区）政府及其有关部门负责组织实施风险点的辨识和管控，重点开展以下工作：</w:t>
            </w:r>
          </w:p>
          <w:p w:rsidR="003E2F7E" w:rsidRDefault="006B4A8C">
            <w:pPr>
              <w:spacing w:line="360" w:lineRule="auto"/>
              <w:jc w:val="left"/>
            </w:pPr>
            <w:r>
              <w:rPr>
                <w:rFonts w:hint="eastAsia"/>
              </w:rPr>
              <w:t>（一）收集、填报辖区内城市（城镇）安全风险点数据信息，审核、校正、汇总辖区内生产经营单位安全风险点数据信息；</w:t>
            </w:r>
          </w:p>
          <w:p w:rsidR="003E2F7E" w:rsidRDefault="006B4A8C">
            <w:pPr>
              <w:spacing w:line="360" w:lineRule="auto"/>
              <w:jc w:val="left"/>
            </w:pPr>
            <w:r>
              <w:rPr>
                <w:rFonts w:hint="eastAsia"/>
              </w:rPr>
              <w:t>（二）组织技术力量对辖区内城市（城镇）安全风险点进行科学评估，结合实际情况，分析</w:t>
            </w:r>
            <w:r>
              <w:rPr>
                <w:rFonts w:hint="eastAsia"/>
              </w:rPr>
              <w:lastRenderedPageBreak/>
              <w:t>风险引发事故的概率和后果，确定其风险等级；</w:t>
            </w:r>
          </w:p>
          <w:p w:rsidR="003E2F7E" w:rsidRDefault="006B4A8C">
            <w:pPr>
              <w:spacing w:line="360" w:lineRule="auto"/>
              <w:jc w:val="left"/>
            </w:pPr>
            <w:r>
              <w:rPr>
                <w:rFonts w:hint="eastAsia"/>
              </w:rPr>
              <w:t>（三）负责督促辖区内所有风险点的责任主体落实相应的管控责任和</w:t>
            </w:r>
            <w:r>
              <w:rPr>
                <w:rFonts w:hint="eastAsia"/>
              </w:rPr>
              <w:t>措施，切实降低安全风险。建立完善的风险管控目标责任考核制度，对存在隐患和违法行为的，依法落实行政执法措施；</w:t>
            </w:r>
          </w:p>
          <w:p w:rsidR="003E2F7E" w:rsidRDefault="006B4A8C">
            <w:pPr>
              <w:spacing w:line="360" w:lineRule="auto"/>
              <w:jc w:val="left"/>
            </w:pPr>
            <w:r>
              <w:rPr>
                <w:rFonts w:hint="eastAsia"/>
              </w:rPr>
              <w:t>（四）及时向社会公众发布风险公告警示、预警信息。</w:t>
            </w:r>
          </w:p>
          <w:p w:rsidR="003E2F7E" w:rsidRDefault="006B4A8C">
            <w:pPr>
              <w:spacing w:line="360" w:lineRule="auto"/>
              <w:jc w:val="left"/>
            </w:pPr>
            <w:r>
              <w:rPr>
                <w:rFonts w:hint="eastAsia"/>
              </w:rPr>
              <w:t>第九条</w:t>
            </w:r>
            <w:r>
              <w:rPr>
                <w:rFonts w:hint="eastAsia"/>
              </w:rPr>
              <w:t xml:space="preserve">  </w:t>
            </w:r>
            <w:r>
              <w:rPr>
                <w:rFonts w:hint="eastAsia"/>
              </w:rPr>
              <w:t>乡、镇政府以及街道办事处、开发区、园区管理机构等地方政府的派出机关协助开展辖区内风险点数据采集、调查、建档等工作，将风险点的管控纳入基层“网格化”管理内容。</w:t>
            </w:r>
          </w:p>
          <w:p w:rsidR="003E2F7E" w:rsidRDefault="006B4A8C">
            <w:pPr>
              <w:spacing w:line="360" w:lineRule="auto"/>
              <w:jc w:val="left"/>
            </w:pPr>
            <w:r>
              <w:rPr>
                <w:rFonts w:hint="eastAsia"/>
              </w:rPr>
              <w:t>第十条</w:t>
            </w:r>
            <w:r>
              <w:rPr>
                <w:rFonts w:hint="eastAsia"/>
              </w:rPr>
              <w:t xml:space="preserve">  </w:t>
            </w:r>
            <w:r>
              <w:rPr>
                <w:rFonts w:hint="eastAsia"/>
              </w:rPr>
              <w:t>生产经营单位负责本单位安全生产风险点的辨识、评估、分级、管控和建档工作，编制本单位安全生产风险点辨识管控清单和风险分级管控报告并上报所在地县（市、区）级以上负有安全生产监督管理</w:t>
            </w:r>
            <w:r>
              <w:rPr>
                <w:rFonts w:hint="eastAsia"/>
              </w:rPr>
              <w:t>职责的部门。</w:t>
            </w:r>
          </w:p>
          <w:p w:rsidR="003E2F7E" w:rsidRDefault="006B4A8C">
            <w:pPr>
              <w:spacing w:line="360" w:lineRule="auto"/>
              <w:jc w:val="left"/>
            </w:pPr>
            <w:r>
              <w:rPr>
                <w:rFonts w:hint="eastAsia"/>
              </w:rPr>
              <w:t>第十一条</w:t>
            </w:r>
            <w:r>
              <w:rPr>
                <w:rFonts w:hint="eastAsia"/>
              </w:rPr>
              <w:t xml:space="preserve">  </w:t>
            </w:r>
            <w:r>
              <w:rPr>
                <w:rFonts w:hint="eastAsia"/>
              </w:rPr>
              <w:t>工会依法对安全风险分级管控工作进行监督。</w:t>
            </w:r>
          </w:p>
          <w:p w:rsidR="003E2F7E" w:rsidRDefault="006B4A8C">
            <w:pPr>
              <w:spacing w:line="360" w:lineRule="auto"/>
              <w:jc w:val="left"/>
            </w:pPr>
            <w:r>
              <w:rPr>
                <w:rFonts w:hint="eastAsia"/>
              </w:rPr>
              <w:t>生产经营单位的工会依法组织职工参加本单位安全生产风险点的辨识、评估、分级、管控工作的民主管理和监督，维护职工在安全生产、职业健康方面的合法权益。生产经营单位编制本单位安全生产风险点辨识管控清单和风险分级管控报告，应当吸纳工会的合理化意见。</w:t>
            </w:r>
          </w:p>
          <w:p w:rsidR="003E2F7E" w:rsidRDefault="006B4A8C">
            <w:pPr>
              <w:spacing w:line="360" w:lineRule="auto"/>
              <w:jc w:val="left"/>
            </w:pPr>
            <w:r>
              <w:rPr>
                <w:rFonts w:hint="eastAsia"/>
              </w:rPr>
              <w:t> </w:t>
            </w:r>
          </w:p>
          <w:p w:rsidR="003E2F7E" w:rsidRDefault="006B4A8C">
            <w:pPr>
              <w:spacing w:line="360" w:lineRule="auto"/>
              <w:jc w:val="center"/>
              <w:rPr>
                <w:b/>
                <w:bCs/>
              </w:rPr>
            </w:pPr>
            <w:r>
              <w:rPr>
                <w:rFonts w:hint="eastAsia"/>
                <w:b/>
                <w:bCs/>
              </w:rPr>
              <w:t>第三章</w:t>
            </w:r>
            <w:r>
              <w:rPr>
                <w:rFonts w:hint="eastAsia"/>
                <w:b/>
                <w:bCs/>
              </w:rPr>
              <w:t>  </w:t>
            </w:r>
            <w:r>
              <w:rPr>
                <w:rFonts w:hint="eastAsia"/>
                <w:b/>
                <w:bCs/>
              </w:rPr>
              <w:t>风险辨识、评估与分级</w:t>
            </w:r>
          </w:p>
          <w:p w:rsidR="003E2F7E" w:rsidRDefault="006B4A8C">
            <w:pPr>
              <w:spacing w:line="360" w:lineRule="auto"/>
              <w:jc w:val="left"/>
            </w:pPr>
            <w:r>
              <w:rPr>
                <w:rFonts w:hint="eastAsia"/>
              </w:rPr>
              <w:t>第十二条</w:t>
            </w:r>
            <w:r>
              <w:rPr>
                <w:rFonts w:hint="eastAsia"/>
              </w:rPr>
              <w:t xml:space="preserve">  </w:t>
            </w:r>
            <w:r>
              <w:rPr>
                <w:rFonts w:hint="eastAsia"/>
              </w:rPr>
              <w:t>风险辨识。风险辨识是动态发现、筛选并记录各类风险点的过程。风险辨识应基于“全面系统”的原则，对风险点进行辨识，系统掌握风险点的种类、数量和分布状况，摸清安全</w:t>
            </w:r>
            <w:r>
              <w:rPr>
                <w:rFonts w:hint="eastAsia"/>
              </w:rPr>
              <w:t>风险底数。</w:t>
            </w:r>
          </w:p>
          <w:p w:rsidR="003E2F7E" w:rsidRDefault="006B4A8C">
            <w:pPr>
              <w:spacing w:line="360" w:lineRule="auto"/>
              <w:jc w:val="left"/>
            </w:pPr>
            <w:r>
              <w:rPr>
                <w:rFonts w:hint="eastAsia"/>
              </w:rPr>
              <w:t>县（市、区）级以上地方政府负责城市管理的有关部门应根据实际情况，组织开展城市安全风险的辨识（参考方法见附件</w:t>
            </w:r>
            <w:r>
              <w:rPr>
                <w:rFonts w:hint="eastAsia"/>
              </w:rPr>
              <w:t>2</w:t>
            </w:r>
            <w:r>
              <w:rPr>
                <w:rFonts w:hint="eastAsia"/>
              </w:rPr>
              <w:t>）。</w:t>
            </w:r>
          </w:p>
          <w:p w:rsidR="003E2F7E" w:rsidRDefault="006B4A8C">
            <w:pPr>
              <w:spacing w:line="360" w:lineRule="auto"/>
              <w:jc w:val="left"/>
            </w:pPr>
            <w:r>
              <w:rPr>
                <w:rFonts w:hint="eastAsia"/>
              </w:rPr>
              <w:t>各类生产经营单位应按照有关制度和规范，结合行业标准和本单位生产经营特点，制定科学的安全风险辨识程序和方法，编制安全风险辨识与防范手册（工贸行业领域企业应参照《工贸行业较大危险因素辨识与防范指导手册（</w:t>
            </w:r>
            <w:r>
              <w:rPr>
                <w:rFonts w:hint="eastAsia"/>
              </w:rPr>
              <w:t>2016</w:t>
            </w:r>
            <w:r>
              <w:rPr>
                <w:rFonts w:hint="eastAsia"/>
              </w:rPr>
              <w:t>版）》编制），全方位、全过程辨识生产工艺、设备设施、作业环境、人员行为和管理体系等方面存在的安全风险，做到系统、全面、无遗漏。</w:t>
            </w:r>
          </w:p>
          <w:p w:rsidR="003E2F7E" w:rsidRDefault="006B4A8C">
            <w:pPr>
              <w:spacing w:line="360" w:lineRule="auto"/>
              <w:jc w:val="left"/>
            </w:pPr>
            <w:r>
              <w:rPr>
                <w:rFonts w:hint="eastAsia"/>
              </w:rPr>
              <w:t>第十三条</w:t>
            </w:r>
            <w:r>
              <w:rPr>
                <w:rFonts w:hint="eastAsia"/>
              </w:rPr>
              <w:t xml:space="preserve">  </w:t>
            </w:r>
            <w:r>
              <w:rPr>
                <w:rFonts w:hint="eastAsia"/>
              </w:rPr>
              <w:t>风险评估。风险评估包括可能性和后果严重性两部分。风险评估可采用定性、定量或者定性定量相结合等方式进行计算和描述。评估结果按照附件</w:t>
            </w:r>
            <w:r>
              <w:rPr>
                <w:rFonts w:hint="eastAsia"/>
              </w:rPr>
              <w:t>3</w:t>
            </w:r>
            <w:r>
              <w:rPr>
                <w:rFonts w:hint="eastAsia"/>
              </w:rPr>
              <w:t>中表</w:t>
            </w:r>
            <w:r>
              <w:rPr>
                <w:rFonts w:hint="eastAsia"/>
              </w:rPr>
              <w:t>3-1</w:t>
            </w:r>
            <w:r>
              <w:rPr>
                <w:rFonts w:hint="eastAsia"/>
              </w:rPr>
              <w:t>和表</w:t>
            </w:r>
            <w:r>
              <w:rPr>
                <w:rFonts w:hint="eastAsia"/>
              </w:rPr>
              <w:t>3-2</w:t>
            </w:r>
            <w:r>
              <w:rPr>
                <w:rFonts w:hint="eastAsia"/>
              </w:rPr>
              <w:t>提供</w:t>
            </w:r>
            <w:r>
              <w:rPr>
                <w:rFonts w:hint="eastAsia"/>
              </w:rPr>
              <w:lastRenderedPageBreak/>
              <w:t>的度量标准进行描述。</w:t>
            </w:r>
          </w:p>
          <w:p w:rsidR="003E2F7E" w:rsidRDefault="006B4A8C">
            <w:pPr>
              <w:spacing w:line="360" w:lineRule="auto"/>
              <w:jc w:val="left"/>
            </w:pPr>
            <w:r>
              <w:rPr>
                <w:rFonts w:hint="eastAsia"/>
              </w:rPr>
              <w:t>第十四条</w:t>
            </w:r>
            <w:r>
              <w:rPr>
                <w:rFonts w:hint="eastAsia"/>
              </w:rPr>
              <w:t>  </w:t>
            </w:r>
            <w:r>
              <w:rPr>
                <w:rFonts w:hint="eastAsia"/>
              </w:rPr>
              <w:t>风险分级。风险分级是根据风险评估结果，按照风险高低和需关注程度进行排序的过程。风险分级建议采取风险矩阵法（见附件</w:t>
            </w:r>
            <w:r>
              <w:rPr>
                <w:rFonts w:hint="eastAsia"/>
              </w:rPr>
              <w:t>3</w:t>
            </w:r>
            <w:r>
              <w:rPr>
                <w:rFonts w:hint="eastAsia"/>
              </w:rPr>
              <w:t>中表</w:t>
            </w:r>
            <w:r>
              <w:rPr>
                <w:rFonts w:hint="eastAsia"/>
              </w:rPr>
              <w:t>3-3</w:t>
            </w:r>
            <w:r>
              <w:rPr>
                <w:rFonts w:hint="eastAsia"/>
              </w:rPr>
              <w:t>），风险点的风险等级原则上从高到低分为重大风险（</w:t>
            </w:r>
            <w:r>
              <w:rPr>
                <w:rFonts w:hint="eastAsia"/>
              </w:rPr>
              <w:t>1</w:t>
            </w:r>
            <w:r>
              <w:rPr>
                <w:rFonts w:hint="eastAsia"/>
              </w:rPr>
              <w:t>级）、较大风险（</w:t>
            </w:r>
            <w:r>
              <w:rPr>
                <w:rFonts w:hint="eastAsia"/>
              </w:rPr>
              <w:t>2</w:t>
            </w:r>
            <w:r>
              <w:rPr>
                <w:rFonts w:hint="eastAsia"/>
              </w:rPr>
              <w:t>级）、一般风险（</w:t>
            </w:r>
            <w:r>
              <w:rPr>
                <w:rFonts w:hint="eastAsia"/>
              </w:rPr>
              <w:t>3</w:t>
            </w:r>
            <w:r>
              <w:rPr>
                <w:rFonts w:hint="eastAsia"/>
              </w:rPr>
              <w:t>级）、低风险（</w:t>
            </w:r>
            <w:r>
              <w:rPr>
                <w:rFonts w:hint="eastAsia"/>
              </w:rPr>
              <w:t>4</w:t>
            </w:r>
            <w:r>
              <w:rPr>
                <w:rFonts w:hint="eastAsia"/>
              </w:rPr>
              <w:t>级），分别用红、橙、黄、蓝四种颜色表示。</w:t>
            </w:r>
          </w:p>
          <w:p w:rsidR="003E2F7E" w:rsidRDefault="006B4A8C">
            <w:pPr>
              <w:spacing w:line="360" w:lineRule="auto"/>
              <w:jc w:val="left"/>
            </w:pPr>
            <w:r>
              <w:rPr>
                <w:rFonts w:hint="eastAsia"/>
              </w:rPr>
              <w:t>第十五条</w:t>
            </w:r>
            <w:r>
              <w:rPr>
                <w:rFonts w:hint="eastAsia"/>
              </w:rPr>
              <w:t xml:space="preserve">  </w:t>
            </w:r>
            <w:r>
              <w:rPr>
                <w:rFonts w:hint="eastAsia"/>
              </w:rPr>
              <w:t>鉴于风险点数据统计、分析技术的差异化，各地、</w:t>
            </w:r>
            <w:r>
              <w:rPr>
                <w:rFonts w:hint="eastAsia"/>
              </w:rPr>
              <w:t>各部门和各生产经营单位可结合实际工作需要，组织第三方专业机构或者具有相关专业知识和管理经验的人员，科学选择方式方法进行辨识、评估和分级。</w:t>
            </w:r>
          </w:p>
          <w:p w:rsidR="003E2F7E" w:rsidRDefault="006B4A8C">
            <w:pPr>
              <w:spacing w:line="360" w:lineRule="auto"/>
              <w:jc w:val="left"/>
            </w:pPr>
            <w:r>
              <w:rPr>
                <w:rFonts w:hint="eastAsia"/>
              </w:rPr>
              <w:t>第十六条</w:t>
            </w:r>
            <w:r>
              <w:rPr>
                <w:rFonts w:hint="eastAsia"/>
              </w:rPr>
              <w:t xml:space="preserve">  </w:t>
            </w:r>
            <w:r>
              <w:rPr>
                <w:rFonts w:hint="eastAsia"/>
              </w:rPr>
              <w:t>风险点的风险辨识、评估和分级结果均需建档，做到“一企一册”、“一源一档”。</w:t>
            </w:r>
          </w:p>
          <w:p w:rsidR="003E2F7E" w:rsidRDefault="006B4A8C">
            <w:pPr>
              <w:spacing w:line="360" w:lineRule="auto"/>
              <w:jc w:val="left"/>
            </w:pPr>
            <w:r>
              <w:rPr>
                <w:rFonts w:hint="eastAsia"/>
              </w:rPr>
              <w:t>第十七条</w:t>
            </w:r>
            <w:r>
              <w:rPr>
                <w:rFonts w:hint="eastAsia"/>
              </w:rPr>
              <w:t xml:space="preserve">  </w:t>
            </w:r>
            <w:r>
              <w:rPr>
                <w:rFonts w:hint="eastAsia"/>
              </w:rPr>
              <w:t>建立风险点信息采集、审核和上报机制。县（市、区）政府相关部门汇总编制辖区内本行业领域风险点辨识管控清单（格式见附件</w:t>
            </w:r>
            <w:r>
              <w:rPr>
                <w:rFonts w:hint="eastAsia"/>
              </w:rPr>
              <w:t>4</w:t>
            </w:r>
            <w:r>
              <w:rPr>
                <w:rFonts w:hint="eastAsia"/>
              </w:rPr>
              <w:t>），实现各类风险点</w:t>
            </w:r>
            <w:r>
              <w:rPr>
                <w:rFonts w:hint="eastAsia"/>
              </w:rPr>
              <w:t xml:space="preserve"> </w:t>
            </w:r>
            <w:r>
              <w:rPr>
                <w:rFonts w:hint="eastAsia"/>
              </w:rPr>
              <w:t>“一张表”并上报同级政府，同时将较大级及以上安全风险点辨识管控清单审核汇总上报市级政府相关部门；市（州）政府相关部门对下级部门报送的较大级及以上安全风险点辨识管控清单进行审核汇总后上报同级政府，同时将重大级安全风险点辨识管控清单审核汇总上报省政府相关部门；省政府相关部门对下级部门报送的重大级安全风险点辨识管控清单进行审核汇总后报省政府安办。</w:t>
            </w:r>
          </w:p>
          <w:p w:rsidR="003E2F7E" w:rsidRDefault="006B4A8C">
            <w:pPr>
              <w:spacing w:line="360" w:lineRule="auto"/>
              <w:jc w:val="left"/>
            </w:pPr>
            <w:r>
              <w:rPr>
                <w:rFonts w:hint="eastAsia"/>
              </w:rPr>
              <w:t>生产经营单位与政府部门之间、政府部门上下级之间要建立科学高效的信息报送反馈机制，保持管控清单在传递过程中的一致性。</w:t>
            </w:r>
          </w:p>
          <w:p w:rsidR="003E2F7E" w:rsidRDefault="006B4A8C">
            <w:pPr>
              <w:spacing w:line="360" w:lineRule="auto"/>
              <w:jc w:val="left"/>
            </w:pPr>
            <w:r>
              <w:rPr>
                <w:rFonts w:hint="eastAsia"/>
              </w:rPr>
              <w:t>风险点信息采集、审核和报送基本流程见附件</w:t>
            </w:r>
            <w:r>
              <w:rPr>
                <w:rFonts w:hint="eastAsia"/>
              </w:rPr>
              <w:t>5</w:t>
            </w:r>
            <w:r>
              <w:rPr>
                <w:rFonts w:hint="eastAsia"/>
              </w:rPr>
              <w:t>。</w:t>
            </w:r>
          </w:p>
          <w:p w:rsidR="003E2F7E" w:rsidRDefault="006B4A8C">
            <w:pPr>
              <w:spacing w:line="360" w:lineRule="auto"/>
              <w:jc w:val="left"/>
            </w:pPr>
            <w:r>
              <w:rPr>
                <w:rFonts w:hint="eastAsia"/>
              </w:rPr>
              <w:t>第十八</w:t>
            </w:r>
            <w:r>
              <w:rPr>
                <w:rFonts w:hint="eastAsia"/>
              </w:rPr>
              <w:t>条</w:t>
            </w:r>
            <w:r>
              <w:rPr>
                <w:rFonts w:hint="eastAsia"/>
              </w:rPr>
              <w:t xml:space="preserve">  </w:t>
            </w:r>
            <w:r>
              <w:rPr>
                <w:rFonts w:hint="eastAsia"/>
              </w:rPr>
              <w:t>鉴于风险点的动态变化性，属地政府及有关部门、各生产经营单位应每年定期参考以下情况对风险点进行动态复查、监测、评估、分级。</w:t>
            </w:r>
          </w:p>
          <w:p w:rsidR="003E2F7E" w:rsidRDefault="006B4A8C">
            <w:pPr>
              <w:spacing w:line="360" w:lineRule="auto"/>
              <w:jc w:val="left"/>
            </w:pPr>
            <w:r>
              <w:rPr>
                <w:rFonts w:hint="eastAsia"/>
              </w:rPr>
              <w:t>（一）风险点自身发生变化；</w:t>
            </w:r>
          </w:p>
          <w:p w:rsidR="003E2F7E" w:rsidRDefault="006B4A8C">
            <w:pPr>
              <w:spacing w:line="360" w:lineRule="auto"/>
              <w:jc w:val="left"/>
            </w:pPr>
            <w:r>
              <w:rPr>
                <w:rFonts w:hint="eastAsia"/>
              </w:rPr>
              <w:t>（二）风险点周边环境发生较大变化；</w:t>
            </w:r>
          </w:p>
          <w:p w:rsidR="003E2F7E" w:rsidRDefault="006B4A8C">
            <w:pPr>
              <w:spacing w:line="360" w:lineRule="auto"/>
              <w:jc w:val="left"/>
            </w:pPr>
            <w:r>
              <w:rPr>
                <w:rFonts w:hint="eastAsia"/>
              </w:rPr>
              <w:t>（三）同类型风险点或者相关行业发生事故灾害；</w:t>
            </w:r>
          </w:p>
          <w:p w:rsidR="003E2F7E" w:rsidRDefault="006B4A8C">
            <w:pPr>
              <w:spacing w:line="360" w:lineRule="auto"/>
              <w:jc w:val="left"/>
            </w:pPr>
            <w:r>
              <w:rPr>
                <w:rFonts w:hint="eastAsia"/>
              </w:rPr>
              <w:t>（四）国家、地方和行业相关法律、法规、标准和规范发生变化；</w:t>
            </w:r>
          </w:p>
          <w:p w:rsidR="003E2F7E" w:rsidRDefault="006B4A8C">
            <w:pPr>
              <w:spacing w:line="360" w:lineRule="auto"/>
              <w:jc w:val="left"/>
            </w:pPr>
            <w:r>
              <w:rPr>
                <w:rFonts w:hint="eastAsia"/>
              </w:rPr>
              <w:t>（五）其他实际情况。</w:t>
            </w:r>
          </w:p>
          <w:p w:rsidR="003E2F7E" w:rsidRDefault="006B4A8C">
            <w:pPr>
              <w:spacing w:line="360" w:lineRule="auto"/>
              <w:jc w:val="left"/>
            </w:pPr>
            <w:r>
              <w:rPr>
                <w:rFonts w:hint="eastAsia"/>
              </w:rPr>
              <w:t> </w:t>
            </w:r>
          </w:p>
          <w:p w:rsidR="003E2F7E" w:rsidRDefault="006B4A8C">
            <w:pPr>
              <w:spacing w:line="360" w:lineRule="auto"/>
              <w:jc w:val="center"/>
              <w:rPr>
                <w:b/>
                <w:bCs/>
              </w:rPr>
            </w:pPr>
            <w:r>
              <w:rPr>
                <w:rFonts w:hint="eastAsia"/>
                <w:b/>
                <w:bCs/>
              </w:rPr>
              <w:t>第四章</w:t>
            </w:r>
            <w:r>
              <w:rPr>
                <w:rFonts w:hint="eastAsia"/>
                <w:b/>
                <w:bCs/>
              </w:rPr>
              <w:t>  </w:t>
            </w:r>
            <w:r>
              <w:rPr>
                <w:rFonts w:hint="eastAsia"/>
                <w:b/>
                <w:bCs/>
              </w:rPr>
              <w:t>风险管控</w:t>
            </w:r>
          </w:p>
          <w:p w:rsidR="003E2F7E" w:rsidRDefault="006B4A8C">
            <w:pPr>
              <w:spacing w:line="360" w:lineRule="auto"/>
              <w:jc w:val="left"/>
            </w:pPr>
            <w:r>
              <w:rPr>
                <w:rFonts w:hint="eastAsia"/>
              </w:rPr>
              <w:t>第十九条</w:t>
            </w:r>
            <w:r>
              <w:rPr>
                <w:rFonts w:hint="eastAsia"/>
              </w:rPr>
              <w:t xml:space="preserve">  </w:t>
            </w:r>
            <w:r>
              <w:rPr>
                <w:rFonts w:hint="eastAsia"/>
              </w:rPr>
              <w:t>风险点所属企业或者单位是风险管控的主体，要根据风险类别和等级建立管控责</w:t>
            </w:r>
            <w:r>
              <w:rPr>
                <w:rFonts w:hint="eastAsia"/>
              </w:rPr>
              <w:lastRenderedPageBreak/>
              <w:t>任和措施清单：企业将每个风险点的管控责任按照风险等级逐级落实到公司、车间、班组、岗位，</w:t>
            </w:r>
            <w:r>
              <w:rPr>
                <w:rFonts w:hint="eastAsia"/>
              </w:rPr>
              <w:t>单位将每个风险点的管控责任按照风险等级逐级落实到部门、岗位、人员；对每个风险点制定和采取具体严密的安全管控措施，包括制度管理、物理工程、在线监测、视频监控、自动化控制、应急管理等，并严格实施企业安全风险公告、岗位安全风险确认和安全操作“明白卡”制度。</w:t>
            </w:r>
          </w:p>
          <w:p w:rsidR="003E2F7E" w:rsidRDefault="006B4A8C">
            <w:pPr>
              <w:spacing w:line="360" w:lineRule="auto"/>
              <w:jc w:val="left"/>
            </w:pPr>
            <w:r>
              <w:rPr>
                <w:rFonts w:hint="eastAsia"/>
              </w:rPr>
              <w:t>风险点所属企业或者单位要将所有安全风险点逐一登记，建立企业安全风险管控档案，形成“一企一册”，经企业法人代表签字和企业盖章后，按照职责范围报告属地负有安全生产监督管理职责的部门。</w:t>
            </w:r>
          </w:p>
          <w:p w:rsidR="003E2F7E" w:rsidRDefault="006B4A8C">
            <w:pPr>
              <w:spacing w:line="360" w:lineRule="auto"/>
              <w:jc w:val="left"/>
            </w:pPr>
            <w:r>
              <w:rPr>
                <w:rFonts w:hint="eastAsia"/>
              </w:rPr>
              <w:t>第二十条</w:t>
            </w:r>
            <w:r>
              <w:rPr>
                <w:rFonts w:hint="eastAsia"/>
              </w:rPr>
              <w:t xml:space="preserve">  </w:t>
            </w:r>
            <w:r>
              <w:rPr>
                <w:rFonts w:hint="eastAsia"/>
              </w:rPr>
              <w:t>实施安全风险差异化管控。各级政府及其有关部门按照分级、属地管理原则，</w:t>
            </w:r>
            <w:r>
              <w:rPr>
                <w:rFonts w:hint="eastAsia"/>
              </w:rPr>
              <w:t>积极采取制度、标准、技术、经济、管理等措施，依法督促相关企业和单位加强风险管控。</w:t>
            </w:r>
          </w:p>
          <w:p w:rsidR="003E2F7E" w:rsidRDefault="006B4A8C">
            <w:pPr>
              <w:spacing w:line="360" w:lineRule="auto"/>
              <w:jc w:val="left"/>
            </w:pPr>
            <w:r>
              <w:rPr>
                <w:rFonts w:hint="eastAsia"/>
              </w:rPr>
              <w:t>对不同级别的风险点实行差异化管控，加大重大级安全风险点监督管理频率和力度。对重大、较大风险级安全风险点每年定期进行分析、评估、预警，强化风险管控技术、制度、管理措施，把可能导致的后果限制在可防、可控范围之内。</w:t>
            </w:r>
          </w:p>
          <w:p w:rsidR="003E2F7E" w:rsidRDefault="006B4A8C">
            <w:pPr>
              <w:spacing w:line="360" w:lineRule="auto"/>
              <w:jc w:val="left"/>
            </w:pPr>
            <w:r>
              <w:rPr>
                <w:rFonts w:hint="eastAsia"/>
              </w:rPr>
              <w:t>第二十一条</w:t>
            </w:r>
            <w:r>
              <w:rPr>
                <w:rFonts w:hint="eastAsia"/>
              </w:rPr>
              <w:t xml:space="preserve">  </w:t>
            </w:r>
            <w:r>
              <w:rPr>
                <w:rFonts w:hint="eastAsia"/>
              </w:rPr>
              <w:t>完善风险源头管控措施。完善城乡规划、设计和建设的安全准入标准，建立重大规划、重大项目安全风险评估与论证机制，从源头上减少重大风险点的产生。针对辨识管控中发现的风险点管理法规标准缺陷，加强相关法规和标准研究制</w:t>
            </w:r>
            <w:r>
              <w:rPr>
                <w:rFonts w:hint="eastAsia"/>
              </w:rPr>
              <w:t>定，运用法治手段从严管控风险点。加强风险点安防技术保障，加大安全科技支撑力度，精准、高效建设生命防护工程。</w:t>
            </w:r>
          </w:p>
          <w:p w:rsidR="003E2F7E" w:rsidRDefault="006B4A8C">
            <w:pPr>
              <w:spacing w:line="360" w:lineRule="auto"/>
              <w:jc w:val="left"/>
            </w:pPr>
            <w:r>
              <w:rPr>
                <w:rFonts w:hint="eastAsia"/>
              </w:rPr>
              <w:t>第二十二条</w:t>
            </w:r>
            <w:r>
              <w:rPr>
                <w:rFonts w:hint="eastAsia"/>
              </w:rPr>
              <w:t xml:space="preserve">  </w:t>
            </w:r>
            <w:r>
              <w:rPr>
                <w:rFonts w:hint="eastAsia"/>
              </w:rPr>
              <w:t>实行安全风险整体管控。市（州）、县（市、区）两级政府和省、市（州）、县（市、区）三级政府有关部门要根据风险点辨识管控情况，编制行业性、地区性的风险管控报告（可参考附件</w:t>
            </w:r>
            <w:r>
              <w:rPr>
                <w:rFonts w:hint="eastAsia"/>
              </w:rPr>
              <w:t>6</w:t>
            </w:r>
            <w:r>
              <w:rPr>
                <w:rFonts w:hint="eastAsia"/>
              </w:rPr>
              <w:t>）。</w:t>
            </w:r>
          </w:p>
          <w:p w:rsidR="003E2F7E" w:rsidRDefault="006B4A8C">
            <w:pPr>
              <w:spacing w:line="360" w:lineRule="auto"/>
              <w:jc w:val="left"/>
            </w:pPr>
            <w:r>
              <w:rPr>
                <w:rFonts w:hint="eastAsia"/>
              </w:rPr>
              <w:t> </w:t>
            </w:r>
          </w:p>
          <w:p w:rsidR="003E2F7E" w:rsidRDefault="006B4A8C">
            <w:pPr>
              <w:spacing w:line="360" w:lineRule="auto"/>
              <w:jc w:val="center"/>
              <w:rPr>
                <w:b/>
                <w:bCs/>
              </w:rPr>
            </w:pPr>
            <w:r>
              <w:rPr>
                <w:rFonts w:hint="eastAsia"/>
                <w:b/>
                <w:bCs/>
              </w:rPr>
              <w:t>第五章</w:t>
            </w:r>
            <w:r>
              <w:rPr>
                <w:rFonts w:hint="eastAsia"/>
                <w:b/>
                <w:bCs/>
              </w:rPr>
              <w:t>  </w:t>
            </w:r>
            <w:r>
              <w:rPr>
                <w:rFonts w:hint="eastAsia"/>
                <w:b/>
                <w:bCs/>
              </w:rPr>
              <w:t>信息化建设</w:t>
            </w:r>
          </w:p>
          <w:p w:rsidR="003E2F7E" w:rsidRDefault="006B4A8C">
            <w:pPr>
              <w:spacing w:line="360" w:lineRule="auto"/>
              <w:jc w:val="left"/>
            </w:pPr>
            <w:r>
              <w:rPr>
                <w:rFonts w:hint="eastAsia"/>
              </w:rPr>
              <w:t>第二十三条</w:t>
            </w:r>
            <w:r>
              <w:rPr>
                <w:rFonts w:hint="eastAsia"/>
              </w:rPr>
              <w:t>  </w:t>
            </w:r>
            <w:r>
              <w:rPr>
                <w:rFonts w:hint="eastAsia"/>
              </w:rPr>
              <w:t>各地区、各部门要依托全省安全生产预警信息系统，建设安全风险分级管控信息平台，建立安全风险点辨识、分级信息数据库，绘制省、市（州）、县（市、区）以及企业安全风险等级分布电子图，动</w:t>
            </w:r>
            <w:r>
              <w:rPr>
                <w:rFonts w:hint="eastAsia"/>
              </w:rPr>
              <w:t>态管控各类风险点。</w:t>
            </w:r>
          </w:p>
          <w:p w:rsidR="003E2F7E" w:rsidRDefault="006B4A8C">
            <w:pPr>
              <w:spacing w:line="360" w:lineRule="auto"/>
              <w:jc w:val="left"/>
            </w:pPr>
            <w:r>
              <w:rPr>
                <w:rFonts w:hint="eastAsia"/>
              </w:rPr>
              <w:t>第二十四条</w:t>
            </w:r>
            <w:r>
              <w:rPr>
                <w:rFonts w:hint="eastAsia"/>
              </w:rPr>
              <w:t xml:space="preserve">  </w:t>
            </w:r>
            <w:r>
              <w:rPr>
                <w:rFonts w:hint="eastAsia"/>
              </w:rPr>
              <w:t>安全风险分级管控信息平台应实现的基本目标包括：</w:t>
            </w:r>
          </w:p>
          <w:p w:rsidR="003E2F7E" w:rsidRDefault="006B4A8C">
            <w:pPr>
              <w:spacing w:line="360" w:lineRule="auto"/>
              <w:jc w:val="left"/>
            </w:pPr>
            <w:r>
              <w:rPr>
                <w:rFonts w:hint="eastAsia"/>
              </w:rPr>
              <w:t>（一）实现风险点的清单化、动态化管理，保证风险点清单信息的准确性、风险级别可调整性和风险可预警性；</w:t>
            </w:r>
          </w:p>
          <w:p w:rsidR="003E2F7E" w:rsidRDefault="006B4A8C">
            <w:pPr>
              <w:spacing w:line="360" w:lineRule="auto"/>
              <w:jc w:val="left"/>
            </w:pPr>
            <w:r>
              <w:rPr>
                <w:rFonts w:hint="eastAsia"/>
              </w:rPr>
              <w:lastRenderedPageBreak/>
              <w:t>（二）建成分地区、分行业领域、分种类的多图层地图信息系统，实现各级政府、各相关部门、一定地理范围均可查询、显示和管理的“红橙黄蓝”四色安全风险点空间分布图；</w:t>
            </w:r>
          </w:p>
          <w:p w:rsidR="003E2F7E" w:rsidRDefault="006B4A8C">
            <w:pPr>
              <w:spacing w:line="360" w:lineRule="auto"/>
              <w:jc w:val="left"/>
            </w:pPr>
            <w:r>
              <w:rPr>
                <w:rFonts w:hint="eastAsia"/>
              </w:rPr>
              <w:t>（三）实现风险点数据库与其他相关数据库之间的数据关联和交互功能。自行开发建设信息系统的地区和部门、单位要与省信息系统的数据库进行关联或者交互。</w:t>
            </w:r>
          </w:p>
          <w:p w:rsidR="003E2F7E" w:rsidRDefault="006B4A8C">
            <w:pPr>
              <w:spacing w:line="360" w:lineRule="auto"/>
              <w:jc w:val="left"/>
            </w:pPr>
            <w:r>
              <w:rPr>
                <w:rFonts w:hint="eastAsia"/>
              </w:rPr>
              <w:t> </w:t>
            </w:r>
          </w:p>
          <w:p w:rsidR="003E2F7E" w:rsidRDefault="006B4A8C">
            <w:pPr>
              <w:spacing w:line="360" w:lineRule="auto"/>
              <w:jc w:val="left"/>
            </w:pPr>
            <w:r>
              <w:rPr>
                <w:rFonts w:hint="eastAsia"/>
              </w:rPr>
              <w:t>第六章</w:t>
            </w:r>
            <w:r>
              <w:rPr>
                <w:rFonts w:hint="eastAsia"/>
              </w:rPr>
              <w:t>  </w:t>
            </w:r>
            <w:r>
              <w:rPr>
                <w:rFonts w:hint="eastAsia"/>
              </w:rPr>
              <w:t>附</w:t>
            </w:r>
            <w:r>
              <w:rPr>
                <w:rFonts w:hint="eastAsia"/>
              </w:rPr>
              <w:t>  </w:t>
            </w:r>
            <w:r>
              <w:rPr>
                <w:rFonts w:hint="eastAsia"/>
              </w:rPr>
              <w:t>则</w:t>
            </w:r>
          </w:p>
          <w:p w:rsidR="003E2F7E" w:rsidRDefault="006B4A8C">
            <w:pPr>
              <w:spacing w:line="360" w:lineRule="auto"/>
              <w:jc w:val="left"/>
            </w:pPr>
            <w:r>
              <w:rPr>
                <w:rFonts w:hint="eastAsia"/>
              </w:rPr>
              <w:t>第二十五条</w:t>
            </w:r>
            <w:r>
              <w:rPr>
                <w:rFonts w:hint="eastAsia"/>
              </w:rPr>
              <w:t xml:space="preserve">  </w:t>
            </w:r>
            <w:r>
              <w:rPr>
                <w:rFonts w:hint="eastAsia"/>
              </w:rPr>
              <w:t>县（市、区）级以上地方政府及其有关部门应根据本指南，制定完善本地区、本行业领域安全风险分级管控工作指南、工作标准。</w:t>
            </w:r>
          </w:p>
          <w:p w:rsidR="003E2F7E" w:rsidRDefault="006B4A8C">
            <w:pPr>
              <w:spacing w:line="360" w:lineRule="auto"/>
              <w:jc w:val="left"/>
            </w:pPr>
            <w:r>
              <w:rPr>
                <w:rFonts w:hint="eastAsia"/>
              </w:rPr>
              <w:t>第二十六条</w:t>
            </w:r>
            <w:r>
              <w:rPr>
                <w:rFonts w:hint="eastAsia"/>
              </w:rPr>
              <w:t xml:space="preserve">  </w:t>
            </w:r>
            <w:r>
              <w:rPr>
                <w:rFonts w:hint="eastAsia"/>
              </w:rPr>
              <w:t>安全风险分级管控工作中涉及的秘密信息和敏感信息应严格按照国家有关法律法规处理。</w:t>
            </w:r>
          </w:p>
          <w:p w:rsidR="003E2F7E" w:rsidRDefault="006B4A8C">
            <w:pPr>
              <w:spacing w:line="360" w:lineRule="auto"/>
              <w:jc w:val="left"/>
            </w:pPr>
            <w:r>
              <w:rPr>
                <w:rFonts w:hint="eastAsia"/>
              </w:rPr>
              <w:t>第二十七条</w:t>
            </w:r>
            <w:r>
              <w:rPr>
                <w:rFonts w:hint="eastAsia"/>
              </w:rPr>
              <w:t xml:space="preserve">  </w:t>
            </w:r>
            <w:r>
              <w:rPr>
                <w:rFonts w:hint="eastAsia"/>
              </w:rPr>
              <w:t>本指南由省政府安委会办公室负责解释。</w:t>
            </w:r>
          </w:p>
          <w:p w:rsidR="003E2F7E" w:rsidRDefault="006B4A8C">
            <w:pPr>
              <w:spacing w:line="360" w:lineRule="auto"/>
              <w:jc w:val="left"/>
            </w:pPr>
            <w:bookmarkStart w:id="0" w:name="_GoBack"/>
            <w:bookmarkEnd w:id="0"/>
            <w:r>
              <w:rPr>
                <w:rFonts w:hint="eastAsia"/>
              </w:rPr>
              <w:t> </w:t>
            </w:r>
          </w:p>
        </w:tc>
      </w:tr>
    </w:tbl>
    <w:p w:rsidR="003E2F7E" w:rsidRDefault="003E2F7E">
      <w:pPr>
        <w:jc w:val="left"/>
      </w:pPr>
    </w:p>
    <w:sectPr w:rsidR="003E2F7E" w:rsidSect="003E2F7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A8C" w:rsidRDefault="006B4A8C" w:rsidP="006B4A8C">
      <w:r>
        <w:separator/>
      </w:r>
    </w:p>
  </w:endnote>
  <w:endnote w:type="continuationSeparator" w:id="0">
    <w:p w:rsidR="006B4A8C" w:rsidRDefault="006B4A8C" w:rsidP="006B4A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A8C" w:rsidRDefault="006B4A8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A8C" w:rsidRDefault="006B4A8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A8C" w:rsidRDefault="006B4A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A8C" w:rsidRDefault="006B4A8C" w:rsidP="006B4A8C">
      <w:r>
        <w:separator/>
      </w:r>
    </w:p>
  </w:footnote>
  <w:footnote w:type="continuationSeparator" w:id="0">
    <w:p w:rsidR="006B4A8C" w:rsidRDefault="006B4A8C" w:rsidP="006B4A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A8C" w:rsidRDefault="006B4A8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2296" o:spid="_x0000_s2050" type="#_x0000_t136" style="position:absolute;left:0;text-align:left;margin-left:0;margin-top:0;width:552.8pt;height:32.5pt;rotation:315;z-index:-251654144;mso-position-horizontal:center;mso-position-horizontal-relative:margin;mso-position-vertical:center;mso-position-vertical-relative:margin" o:allowincell="f" fillcolor="silver" stroked="f">
          <v:fill opacity=".5"/>
          <v:textpath style="font-family:&quot;宋体&quot;;font-size:1pt" string="护君安全，安全设施设计、销售、安装"/>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A8C" w:rsidRDefault="006B4A8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2297" o:spid="_x0000_s2051" type="#_x0000_t136" style="position:absolute;left:0;text-align:left;margin-left:0;margin-top:0;width:552.8pt;height:32.5pt;rotation:315;z-index:-251652096;mso-position-horizontal:center;mso-position-horizontal-relative:margin;mso-position-vertical:center;mso-position-vertical-relative:margin" o:allowincell="f" fillcolor="silver" stroked="f">
          <v:fill opacity=".5"/>
          <v:textpath style="font-family:&quot;宋体&quot;;font-size:1pt" string="护君安全，安全设施设计、销售、安装"/>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A8C" w:rsidRDefault="006B4A8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2295" o:spid="_x0000_s2049" type="#_x0000_t136" style="position:absolute;left:0;text-align:left;margin-left:0;margin-top:0;width:552.8pt;height:32.5pt;rotation:315;z-index:-251656192;mso-position-horizontal:center;mso-position-horizontal-relative:margin;mso-position-vertical:center;mso-position-vertical-relative:margin" o:allowincell="f" fillcolor="silver" stroked="f">
          <v:fill opacity=".5"/>
          <v:textpath style="font-family:&quot;宋体&quot;;font-size:1pt" string="护君安全，安全设施设计、销售、安装"/>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E2F7E"/>
    <w:rsid w:val="003E2F7E"/>
    <w:rsid w:val="006B4A8C"/>
    <w:rsid w:val="06514C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2F7E"/>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3E2F7E"/>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E2F7E"/>
    <w:rPr>
      <w:color w:val="0000FF"/>
      <w:u w:val="single"/>
    </w:rPr>
  </w:style>
  <w:style w:type="paragraph" w:styleId="a4">
    <w:name w:val="header"/>
    <w:basedOn w:val="a"/>
    <w:link w:val="Char"/>
    <w:rsid w:val="006B4A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B4A8C"/>
    <w:rPr>
      <w:rFonts w:asciiTheme="minorHAnsi" w:eastAsiaTheme="minorEastAsia" w:hAnsiTheme="minorHAnsi" w:cstheme="minorBidi"/>
      <w:kern w:val="2"/>
      <w:sz w:val="18"/>
      <w:szCs w:val="18"/>
    </w:rPr>
  </w:style>
  <w:style w:type="paragraph" w:styleId="a5">
    <w:name w:val="footer"/>
    <w:basedOn w:val="a"/>
    <w:link w:val="Char0"/>
    <w:rsid w:val="006B4A8C"/>
    <w:pPr>
      <w:tabs>
        <w:tab w:val="center" w:pos="4153"/>
        <w:tab w:val="right" w:pos="8306"/>
      </w:tabs>
      <w:snapToGrid w:val="0"/>
      <w:jc w:val="left"/>
    </w:pPr>
    <w:rPr>
      <w:sz w:val="18"/>
      <w:szCs w:val="18"/>
    </w:rPr>
  </w:style>
  <w:style w:type="character" w:customStyle="1" w:styleId="Char0">
    <w:name w:val="页脚 Char"/>
    <w:basedOn w:val="a0"/>
    <w:link w:val="a5"/>
    <w:rsid w:val="006B4A8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4289</Words>
  <Characters>189</Characters>
  <Application>Microsoft Office Word</Application>
  <DocSecurity>0</DocSecurity>
  <Lines>1</Lines>
  <Paragraphs>8</Paragraphs>
  <ScaleCrop>false</ScaleCrop>
  <Company>CHINA</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dreamsummit</cp:lastModifiedBy>
  <cp:revision>2</cp:revision>
  <dcterms:created xsi:type="dcterms:W3CDTF">2014-10-29T12:08:00Z</dcterms:created>
  <dcterms:modified xsi:type="dcterms:W3CDTF">2025-12-02T08:23:00Z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