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D0" w:rsidRDefault="00FB3D36">
      <w:pPr>
        <w:jc w:val="center"/>
        <w:rPr>
          <w:rFonts w:ascii="黑体" w:eastAsia="黑体" w:hAnsi="黑体" w:cs="方正小标宋简体"/>
          <w:b/>
          <w:sz w:val="24"/>
        </w:rPr>
      </w:pPr>
      <w:r>
        <w:rPr>
          <w:rFonts w:ascii="黑体" w:eastAsia="黑体" w:hAnsi="黑体" w:cs="方正小标宋简体" w:hint="eastAsia"/>
          <w:b/>
          <w:sz w:val="72"/>
          <w:szCs w:val="72"/>
        </w:rPr>
        <w:t>作业活动类隐患排查清单</w:t>
      </w:r>
    </w:p>
    <w:p w:rsidR="00F60ED0" w:rsidRDefault="00F60ED0">
      <w:pPr>
        <w:jc w:val="center"/>
        <w:rPr>
          <w:rFonts w:ascii="黑体" w:eastAsia="黑体" w:hAnsi="黑体" w:cs="方正小标宋简体"/>
          <w:b/>
          <w:sz w:val="24"/>
        </w:rPr>
      </w:pPr>
    </w:p>
    <w:p w:rsidR="00F60ED0" w:rsidRDefault="00FB3D36">
      <w:pPr>
        <w:jc w:val="center"/>
        <w:rPr>
          <w:rFonts w:ascii="黑体" w:eastAsia="黑体" w:hAnsi="黑体" w:cs="方正小标宋简体"/>
          <w:b/>
          <w:sz w:val="52"/>
          <w:szCs w:val="52"/>
        </w:rPr>
      </w:pPr>
      <w:r>
        <w:rPr>
          <w:rFonts w:ascii="黑体" w:eastAsia="黑体" w:hAnsi="黑体" w:cs="方正小标宋简体" w:hint="eastAsia"/>
          <w:b/>
          <w:sz w:val="52"/>
          <w:szCs w:val="52"/>
        </w:rPr>
        <w:t>基坑工程</w:t>
      </w:r>
    </w:p>
    <w:p w:rsidR="00F60ED0" w:rsidRPr="00FB3D36" w:rsidRDefault="00F60ED0">
      <w:pPr>
        <w:rPr>
          <w:rFonts w:ascii="黑体" w:eastAsia="黑体" w:hAnsi="黑体" w:cs="方正小标宋简体"/>
          <w:b/>
          <w:sz w:val="44"/>
          <w:szCs w:val="44"/>
        </w:rPr>
      </w:pPr>
      <w:bookmarkStart w:id="0" w:name="_GoBack"/>
      <w:bookmarkEnd w:id="0"/>
    </w:p>
    <w:p w:rsidR="00F60ED0" w:rsidRDefault="00F60ED0">
      <w:pPr>
        <w:ind w:firstLineChars="1200" w:firstLine="5301"/>
        <w:jc w:val="left"/>
        <w:rPr>
          <w:rFonts w:ascii="黑体" w:eastAsia="黑体" w:hAnsi="黑体" w:cs="方正小标宋简体"/>
          <w:b/>
          <w:sz w:val="44"/>
          <w:szCs w:val="44"/>
        </w:rPr>
      </w:pPr>
    </w:p>
    <w:p w:rsidR="00F60ED0" w:rsidRDefault="00F60ED0">
      <w:pPr>
        <w:ind w:firstLineChars="1200" w:firstLine="5301"/>
        <w:jc w:val="left"/>
        <w:rPr>
          <w:rFonts w:ascii="黑体" w:eastAsia="黑体" w:hAnsi="黑体" w:cs="方正小标宋简体"/>
          <w:b/>
          <w:sz w:val="44"/>
          <w:szCs w:val="44"/>
        </w:rPr>
      </w:pPr>
    </w:p>
    <w:p w:rsidR="00F60ED0" w:rsidRDefault="00F60ED0">
      <w:pPr>
        <w:ind w:firstLineChars="1200" w:firstLine="5301"/>
        <w:jc w:val="left"/>
        <w:rPr>
          <w:rFonts w:ascii="黑体" w:eastAsia="黑体" w:hAnsi="黑体" w:cs="方正小标宋简体"/>
          <w:b/>
          <w:sz w:val="44"/>
          <w:szCs w:val="44"/>
        </w:rPr>
      </w:pPr>
    </w:p>
    <w:p w:rsidR="00F60ED0" w:rsidRDefault="00F60ED0">
      <w:pPr>
        <w:ind w:firstLineChars="1200" w:firstLine="5301"/>
        <w:jc w:val="left"/>
        <w:rPr>
          <w:rFonts w:ascii="黑体" w:eastAsia="黑体" w:hAnsi="黑体" w:cs="方正小标宋简体"/>
          <w:b/>
          <w:sz w:val="44"/>
          <w:szCs w:val="44"/>
        </w:rPr>
      </w:pPr>
    </w:p>
    <w:p w:rsidR="00F60ED0" w:rsidRDefault="00F60ED0">
      <w:pPr>
        <w:spacing w:line="720" w:lineRule="auto"/>
        <w:ind w:firstLineChars="1200" w:firstLine="5301"/>
        <w:jc w:val="left"/>
        <w:rPr>
          <w:rFonts w:ascii="黑体" w:eastAsia="黑体" w:hAnsi="黑体" w:cs="方正小标宋简体"/>
          <w:b/>
          <w:sz w:val="44"/>
          <w:szCs w:val="44"/>
        </w:rPr>
      </w:pPr>
    </w:p>
    <w:p w:rsidR="00F60ED0" w:rsidRDefault="00F60ED0">
      <w:pPr>
        <w:jc w:val="center"/>
        <w:rPr>
          <w:rFonts w:ascii="黑体" w:eastAsia="黑体" w:hAnsi="黑体" w:cs="方正小标宋简体"/>
          <w:b/>
          <w:sz w:val="44"/>
          <w:szCs w:val="44"/>
        </w:rPr>
      </w:pPr>
    </w:p>
    <w:p w:rsidR="00F60ED0" w:rsidRDefault="00F60ED0">
      <w:pPr>
        <w:jc w:val="center"/>
        <w:rPr>
          <w:rFonts w:ascii="黑体" w:eastAsia="黑体" w:hAnsi="黑体" w:cs="方正小标宋简体"/>
          <w:b/>
          <w:sz w:val="44"/>
          <w:szCs w:val="44"/>
        </w:rPr>
      </w:pPr>
    </w:p>
    <w:p w:rsidR="00F60ED0" w:rsidRDefault="00F60ED0">
      <w:pPr>
        <w:jc w:val="center"/>
        <w:rPr>
          <w:rFonts w:ascii="黑体" w:eastAsia="黑体" w:hAnsi="黑体" w:cs="方正小标宋简体"/>
          <w:b/>
          <w:sz w:val="44"/>
          <w:szCs w:val="44"/>
        </w:rPr>
      </w:pPr>
    </w:p>
    <w:p w:rsidR="00F60ED0" w:rsidRDefault="00FB3D36">
      <w:pPr>
        <w:jc w:val="center"/>
        <w:rPr>
          <w:rFonts w:ascii="黑体" w:eastAsia="黑体" w:hAnsi="黑体"/>
          <w:b/>
          <w:sz w:val="24"/>
        </w:rPr>
      </w:pPr>
      <w:r>
        <w:rPr>
          <w:rFonts w:ascii="黑体" w:eastAsia="黑体" w:hAnsi="黑体" w:cs="方正小标宋简体" w:hint="eastAsia"/>
          <w:b/>
          <w:sz w:val="52"/>
          <w:szCs w:val="52"/>
        </w:rPr>
        <w:t>2019年3月</w:t>
      </w:r>
    </w:p>
    <w:p w:rsidR="00F60ED0" w:rsidRDefault="00FB3D36">
      <w:pPr>
        <w:jc w:val="center"/>
        <w:rPr>
          <w:rFonts w:ascii="黑体" w:eastAsia="黑体" w:hAnsi="黑体"/>
          <w:b/>
          <w:sz w:val="24"/>
        </w:rPr>
      </w:pPr>
      <w:r>
        <w:rPr>
          <w:rFonts w:ascii="黑体" w:eastAsia="黑体" w:hAnsi="黑体" w:hint="eastAsia"/>
          <w:b/>
          <w:sz w:val="24"/>
        </w:rPr>
        <w:lastRenderedPageBreak/>
        <w:t>基坑工程作业活动隐患排查清单</w:t>
      </w:r>
    </w:p>
    <w:tbl>
      <w:tblPr>
        <w:tblW w:w="15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511"/>
        <w:gridCol w:w="656"/>
        <w:gridCol w:w="826"/>
        <w:gridCol w:w="647"/>
        <w:gridCol w:w="673"/>
        <w:gridCol w:w="627"/>
        <w:gridCol w:w="1765"/>
        <w:gridCol w:w="5347"/>
        <w:gridCol w:w="688"/>
        <w:gridCol w:w="899"/>
        <w:gridCol w:w="869"/>
        <w:gridCol w:w="846"/>
        <w:gridCol w:w="670"/>
      </w:tblGrid>
      <w:tr w:rsidR="00F60ED0">
        <w:trPr>
          <w:cantSplit/>
          <w:trHeight w:val="567"/>
          <w:tblHeader/>
          <w:jc w:val="center"/>
        </w:trPr>
        <w:tc>
          <w:tcPr>
            <w:tcW w:w="3313" w:type="dxa"/>
            <w:gridSpan w:val="5"/>
            <w:vAlign w:val="center"/>
          </w:tcPr>
          <w:p w:rsidR="00F60ED0" w:rsidRDefault="00FB3D36">
            <w:pPr>
              <w:snapToGrid w:val="0"/>
              <w:jc w:val="center"/>
              <w:rPr>
                <w:sz w:val="18"/>
                <w:szCs w:val="18"/>
              </w:rPr>
            </w:pPr>
            <w:r>
              <w:rPr>
                <w:rFonts w:hAnsi="宋体" w:hint="eastAsia"/>
                <w:sz w:val="18"/>
                <w:szCs w:val="18"/>
              </w:rPr>
              <w:t>风险点</w:t>
            </w:r>
          </w:p>
        </w:tc>
        <w:tc>
          <w:tcPr>
            <w:tcW w:w="7739" w:type="dxa"/>
            <w:gridSpan w:val="3"/>
            <w:vAlign w:val="center"/>
          </w:tcPr>
          <w:p w:rsidR="00F60ED0" w:rsidRDefault="00FB3D36">
            <w:pPr>
              <w:snapToGrid w:val="0"/>
              <w:jc w:val="center"/>
              <w:rPr>
                <w:sz w:val="18"/>
                <w:szCs w:val="18"/>
              </w:rPr>
            </w:pPr>
            <w:r>
              <w:rPr>
                <w:rFonts w:hAnsi="宋体" w:hint="eastAsia"/>
                <w:sz w:val="18"/>
                <w:szCs w:val="18"/>
              </w:rPr>
              <w:t>排查内容与排查标准</w:t>
            </w:r>
          </w:p>
        </w:tc>
        <w:tc>
          <w:tcPr>
            <w:tcW w:w="1587" w:type="dxa"/>
            <w:gridSpan w:val="2"/>
            <w:vAlign w:val="center"/>
          </w:tcPr>
          <w:p w:rsidR="00F60ED0" w:rsidRDefault="00FB3D36">
            <w:pPr>
              <w:snapToGrid w:val="0"/>
              <w:jc w:val="center"/>
              <w:rPr>
                <w:sz w:val="18"/>
                <w:szCs w:val="18"/>
              </w:rPr>
            </w:pPr>
            <w:r>
              <w:rPr>
                <w:rFonts w:hAnsi="宋体" w:hint="eastAsia"/>
                <w:sz w:val="18"/>
                <w:szCs w:val="18"/>
              </w:rPr>
              <w:t>日常检查</w:t>
            </w:r>
          </w:p>
        </w:tc>
        <w:tc>
          <w:tcPr>
            <w:tcW w:w="869" w:type="dxa"/>
            <w:vAlign w:val="center"/>
          </w:tcPr>
          <w:p w:rsidR="00F60ED0" w:rsidRDefault="00FB3D36">
            <w:pPr>
              <w:snapToGrid w:val="0"/>
              <w:jc w:val="center"/>
              <w:rPr>
                <w:sz w:val="18"/>
                <w:szCs w:val="18"/>
              </w:rPr>
            </w:pPr>
            <w:r>
              <w:rPr>
                <w:rFonts w:hAnsi="宋体" w:hint="eastAsia"/>
                <w:sz w:val="18"/>
                <w:szCs w:val="18"/>
              </w:rPr>
              <w:t>专项</w:t>
            </w:r>
          </w:p>
          <w:p w:rsidR="00F60ED0" w:rsidRDefault="00FB3D36">
            <w:pPr>
              <w:snapToGrid w:val="0"/>
              <w:jc w:val="center"/>
              <w:rPr>
                <w:sz w:val="18"/>
                <w:szCs w:val="18"/>
              </w:rPr>
            </w:pPr>
            <w:r>
              <w:rPr>
                <w:rFonts w:hAnsi="宋体" w:hint="eastAsia"/>
                <w:sz w:val="18"/>
                <w:szCs w:val="18"/>
              </w:rPr>
              <w:t>检查</w:t>
            </w:r>
          </w:p>
        </w:tc>
        <w:tc>
          <w:tcPr>
            <w:tcW w:w="1516" w:type="dxa"/>
            <w:gridSpan w:val="2"/>
            <w:vAlign w:val="center"/>
          </w:tcPr>
          <w:p w:rsidR="00F60ED0" w:rsidRDefault="00FB3D36">
            <w:pPr>
              <w:snapToGrid w:val="0"/>
              <w:jc w:val="center"/>
              <w:rPr>
                <w:sz w:val="18"/>
                <w:szCs w:val="18"/>
              </w:rPr>
            </w:pPr>
            <w:r>
              <w:rPr>
                <w:rFonts w:hAnsi="宋体" w:hint="eastAsia"/>
                <w:sz w:val="18"/>
                <w:szCs w:val="18"/>
              </w:rPr>
              <w:t>综合性检查</w:t>
            </w:r>
          </w:p>
        </w:tc>
      </w:tr>
      <w:tr w:rsidR="00F60ED0">
        <w:trPr>
          <w:cantSplit/>
          <w:trHeight w:val="567"/>
          <w:tblHeader/>
          <w:jc w:val="center"/>
        </w:trPr>
        <w:tc>
          <w:tcPr>
            <w:tcW w:w="511" w:type="dxa"/>
            <w:vAlign w:val="center"/>
          </w:tcPr>
          <w:p w:rsidR="00F60ED0" w:rsidRDefault="00FB3D36">
            <w:pPr>
              <w:snapToGrid w:val="0"/>
              <w:jc w:val="center"/>
              <w:rPr>
                <w:sz w:val="18"/>
                <w:szCs w:val="18"/>
              </w:rPr>
            </w:pPr>
            <w:r>
              <w:rPr>
                <w:rFonts w:hAnsi="宋体" w:hint="eastAsia"/>
                <w:sz w:val="18"/>
                <w:szCs w:val="18"/>
              </w:rPr>
              <w:t>序号</w:t>
            </w:r>
          </w:p>
        </w:tc>
        <w:tc>
          <w:tcPr>
            <w:tcW w:w="656" w:type="dxa"/>
            <w:vAlign w:val="center"/>
          </w:tcPr>
          <w:p w:rsidR="00F60ED0" w:rsidRDefault="00FB3D36">
            <w:pPr>
              <w:snapToGrid w:val="0"/>
              <w:jc w:val="center"/>
              <w:rPr>
                <w:sz w:val="18"/>
                <w:szCs w:val="18"/>
              </w:rPr>
            </w:pPr>
            <w:r>
              <w:rPr>
                <w:rFonts w:hAnsi="宋体" w:hint="eastAsia"/>
                <w:sz w:val="18"/>
                <w:szCs w:val="18"/>
              </w:rPr>
              <w:t>类型</w:t>
            </w:r>
          </w:p>
        </w:tc>
        <w:tc>
          <w:tcPr>
            <w:tcW w:w="826" w:type="dxa"/>
            <w:vAlign w:val="center"/>
          </w:tcPr>
          <w:p w:rsidR="00F60ED0" w:rsidRDefault="00FB3D36">
            <w:pPr>
              <w:snapToGrid w:val="0"/>
              <w:jc w:val="center"/>
              <w:rPr>
                <w:sz w:val="18"/>
                <w:szCs w:val="18"/>
              </w:rPr>
            </w:pPr>
            <w:r>
              <w:rPr>
                <w:rFonts w:hAnsi="宋体" w:hint="eastAsia"/>
                <w:sz w:val="18"/>
                <w:szCs w:val="18"/>
              </w:rPr>
              <w:t>名称</w:t>
            </w:r>
          </w:p>
        </w:tc>
        <w:tc>
          <w:tcPr>
            <w:tcW w:w="647" w:type="dxa"/>
            <w:vAlign w:val="center"/>
          </w:tcPr>
          <w:p w:rsidR="00F60ED0" w:rsidRDefault="00FB3D36">
            <w:pPr>
              <w:snapToGrid w:val="0"/>
              <w:jc w:val="center"/>
              <w:rPr>
                <w:sz w:val="18"/>
                <w:szCs w:val="18"/>
              </w:rPr>
            </w:pPr>
            <w:r>
              <w:rPr>
                <w:rFonts w:hAnsi="宋体" w:hint="eastAsia"/>
                <w:sz w:val="18"/>
                <w:szCs w:val="18"/>
              </w:rPr>
              <w:t>等级</w:t>
            </w:r>
          </w:p>
        </w:tc>
        <w:tc>
          <w:tcPr>
            <w:tcW w:w="673" w:type="dxa"/>
            <w:vAlign w:val="center"/>
          </w:tcPr>
          <w:p w:rsidR="00F60ED0" w:rsidRDefault="00FB3D36">
            <w:pPr>
              <w:snapToGrid w:val="0"/>
              <w:jc w:val="center"/>
              <w:rPr>
                <w:sz w:val="18"/>
                <w:szCs w:val="18"/>
              </w:rPr>
            </w:pPr>
            <w:r>
              <w:rPr>
                <w:rFonts w:hAnsi="宋体" w:hint="eastAsia"/>
                <w:sz w:val="18"/>
                <w:szCs w:val="18"/>
              </w:rPr>
              <w:t>责任单位</w:t>
            </w:r>
          </w:p>
        </w:tc>
        <w:tc>
          <w:tcPr>
            <w:tcW w:w="627" w:type="dxa"/>
            <w:vAlign w:val="center"/>
          </w:tcPr>
          <w:p w:rsidR="00F60ED0" w:rsidRDefault="00FB3D36">
            <w:pPr>
              <w:snapToGrid w:val="0"/>
              <w:jc w:val="center"/>
              <w:rPr>
                <w:sz w:val="18"/>
                <w:szCs w:val="18"/>
              </w:rPr>
            </w:pPr>
            <w:r>
              <w:rPr>
                <w:rFonts w:hAnsi="宋体" w:hint="eastAsia"/>
                <w:sz w:val="18"/>
                <w:szCs w:val="18"/>
              </w:rPr>
              <w:t>作业</w:t>
            </w:r>
          </w:p>
          <w:p w:rsidR="00F60ED0" w:rsidRDefault="00FB3D36">
            <w:pPr>
              <w:snapToGrid w:val="0"/>
              <w:jc w:val="center"/>
              <w:rPr>
                <w:sz w:val="18"/>
                <w:szCs w:val="18"/>
              </w:rPr>
            </w:pPr>
            <w:r>
              <w:rPr>
                <w:rFonts w:hAnsi="宋体" w:hint="eastAsia"/>
                <w:sz w:val="18"/>
                <w:szCs w:val="18"/>
              </w:rPr>
              <w:t>步骤</w:t>
            </w:r>
          </w:p>
        </w:tc>
        <w:tc>
          <w:tcPr>
            <w:tcW w:w="1765" w:type="dxa"/>
            <w:vAlign w:val="center"/>
          </w:tcPr>
          <w:p w:rsidR="00F60ED0" w:rsidRDefault="00FB3D36">
            <w:pPr>
              <w:snapToGrid w:val="0"/>
              <w:jc w:val="center"/>
              <w:rPr>
                <w:sz w:val="18"/>
                <w:szCs w:val="18"/>
              </w:rPr>
            </w:pPr>
            <w:r>
              <w:rPr>
                <w:rFonts w:hAnsi="宋体" w:hint="eastAsia"/>
                <w:sz w:val="18"/>
                <w:szCs w:val="18"/>
              </w:rPr>
              <w:t>主要危险有害因素</w:t>
            </w:r>
          </w:p>
          <w:p w:rsidR="00F60ED0" w:rsidRDefault="00FB3D36">
            <w:pPr>
              <w:snapToGrid w:val="0"/>
              <w:jc w:val="center"/>
              <w:rPr>
                <w:sz w:val="18"/>
                <w:szCs w:val="18"/>
              </w:rPr>
            </w:pPr>
            <w:r>
              <w:rPr>
                <w:sz w:val="18"/>
                <w:szCs w:val="18"/>
              </w:rPr>
              <w:t>(</w:t>
            </w:r>
            <w:r>
              <w:rPr>
                <w:rFonts w:hAnsi="宋体" w:hint="eastAsia"/>
                <w:sz w:val="18"/>
                <w:szCs w:val="18"/>
              </w:rPr>
              <w:t>人、物、环、管</w:t>
            </w:r>
            <w:r>
              <w:rPr>
                <w:sz w:val="18"/>
                <w:szCs w:val="18"/>
              </w:rPr>
              <w:t>)</w:t>
            </w:r>
          </w:p>
        </w:tc>
        <w:tc>
          <w:tcPr>
            <w:tcW w:w="5347" w:type="dxa"/>
            <w:vAlign w:val="center"/>
          </w:tcPr>
          <w:p w:rsidR="00F60ED0" w:rsidRDefault="00FB3D36">
            <w:pPr>
              <w:snapToGrid w:val="0"/>
              <w:jc w:val="center"/>
              <w:rPr>
                <w:sz w:val="18"/>
                <w:szCs w:val="18"/>
              </w:rPr>
            </w:pPr>
            <w:r>
              <w:rPr>
                <w:rFonts w:hAnsi="宋体" w:hint="eastAsia"/>
                <w:sz w:val="18"/>
                <w:szCs w:val="18"/>
              </w:rPr>
              <w:t>管控措施</w:t>
            </w:r>
          </w:p>
        </w:tc>
        <w:tc>
          <w:tcPr>
            <w:tcW w:w="688" w:type="dxa"/>
            <w:vAlign w:val="center"/>
          </w:tcPr>
          <w:p w:rsidR="00F60ED0" w:rsidRDefault="00FB3D36">
            <w:pPr>
              <w:snapToGrid w:val="0"/>
              <w:jc w:val="center"/>
              <w:rPr>
                <w:sz w:val="18"/>
                <w:szCs w:val="18"/>
              </w:rPr>
            </w:pPr>
            <w:r>
              <w:rPr>
                <w:rFonts w:hAnsi="宋体" w:hint="eastAsia"/>
                <w:sz w:val="18"/>
                <w:szCs w:val="18"/>
              </w:rPr>
              <w:t>班中</w:t>
            </w:r>
          </w:p>
          <w:p w:rsidR="00F60ED0" w:rsidRDefault="00FB3D36">
            <w:pPr>
              <w:snapToGrid w:val="0"/>
              <w:jc w:val="center"/>
              <w:rPr>
                <w:sz w:val="18"/>
                <w:szCs w:val="18"/>
              </w:rPr>
            </w:pPr>
            <w:r>
              <w:rPr>
                <w:rFonts w:hAnsi="宋体" w:hint="eastAsia"/>
                <w:sz w:val="18"/>
                <w:szCs w:val="18"/>
              </w:rPr>
              <w:t>巡检</w:t>
            </w:r>
          </w:p>
        </w:tc>
        <w:tc>
          <w:tcPr>
            <w:tcW w:w="899" w:type="dxa"/>
            <w:vAlign w:val="center"/>
          </w:tcPr>
          <w:p w:rsidR="00F60ED0" w:rsidRDefault="00FB3D36">
            <w:pPr>
              <w:snapToGrid w:val="0"/>
              <w:jc w:val="center"/>
              <w:rPr>
                <w:sz w:val="18"/>
                <w:szCs w:val="18"/>
              </w:rPr>
            </w:pPr>
            <w:r>
              <w:rPr>
                <w:rFonts w:hAnsi="宋体" w:hint="eastAsia"/>
                <w:sz w:val="18"/>
                <w:szCs w:val="18"/>
              </w:rPr>
              <w:t>班中</w:t>
            </w:r>
          </w:p>
          <w:p w:rsidR="00F60ED0" w:rsidRDefault="00FB3D36">
            <w:pPr>
              <w:snapToGrid w:val="0"/>
              <w:jc w:val="center"/>
              <w:rPr>
                <w:sz w:val="18"/>
                <w:szCs w:val="18"/>
              </w:rPr>
            </w:pPr>
            <w:r>
              <w:rPr>
                <w:rFonts w:hAnsi="宋体" w:hint="eastAsia"/>
                <w:sz w:val="18"/>
                <w:szCs w:val="18"/>
              </w:rPr>
              <w:t>交接班</w:t>
            </w:r>
          </w:p>
        </w:tc>
        <w:tc>
          <w:tcPr>
            <w:tcW w:w="869" w:type="dxa"/>
            <w:vAlign w:val="center"/>
          </w:tcPr>
          <w:p w:rsidR="00F60ED0" w:rsidRDefault="00FB3D36">
            <w:pPr>
              <w:snapToGrid w:val="0"/>
              <w:jc w:val="center"/>
              <w:rPr>
                <w:sz w:val="18"/>
                <w:szCs w:val="18"/>
              </w:rPr>
            </w:pPr>
            <w:r>
              <w:rPr>
                <w:rFonts w:hAnsi="宋体" w:hint="eastAsia"/>
                <w:sz w:val="18"/>
                <w:szCs w:val="18"/>
              </w:rPr>
              <w:t>每半年</w:t>
            </w:r>
          </w:p>
          <w:p w:rsidR="00F60ED0" w:rsidRDefault="00FB3D36">
            <w:pPr>
              <w:snapToGrid w:val="0"/>
              <w:jc w:val="center"/>
              <w:rPr>
                <w:sz w:val="18"/>
                <w:szCs w:val="18"/>
              </w:rPr>
            </w:pPr>
            <w:r>
              <w:rPr>
                <w:sz w:val="18"/>
                <w:szCs w:val="18"/>
              </w:rPr>
              <w:t>/</w:t>
            </w:r>
            <w:r>
              <w:rPr>
                <w:rFonts w:hAnsi="宋体" w:hint="eastAsia"/>
                <w:sz w:val="18"/>
                <w:szCs w:val="18"/>
              </w:rPr>
              <w:t>企业</w:t>
            </w:r>
          </w:p>
        </w:tc>
        <w:tc>
          <w:tcPr>
            <w:tcW w:w="846" w:type="dxa"/>
            <w:vAlign w:val="center"/>
          </w:tcPr>
          <w:p w:rsidR="00F60ED0" w:rsidRDefault="00FB3D36">
            <w:pPr>
              <w:snapToGrid w:val="0"/>
              <w:jc w:val="center"/>
              <w:rPr>
                <w:sz w:val="18"/>
                <w:szCs w:val="18"/>
              </w:rPr>
            </w:pPr>
            <w:r>
              <w:rPr>
                <w:rFonts w:hAnsi="宋体" w:hint="eastAsia"/>
                <w:sz w:val="18"/>
                <w:szCs w:val="18"/>
              </w:rPr>
              <w:t>每周</w:t>
            </w:r>
            <w:r>
              <w:rPr>
                <w:sz w:val="18"/>
                <w:szCs w:val="18"/>
              </w:rPr>
              <w:t>/</w:t>
            </w:r>
          </w:p>
          <w:p w:rsidR="00F60ED0" w:rsidRDefault="00FB3D36">
            <w:pPr>
              <w:snapToGrid w:val="0"/>
              <w:jc w:val="center"/>
              <w:rPr>
                <w:sz w:val="18"/>
                <w:szCs w:val="18"/>
              </w:rPr>
            </w:pPr>
            <w:r>
              <w:rPr>
                <w:rFonts w:hAnsi="宋体" w:hint="eastAsia"/>
                <w:sz w:val="18"/>
                <w:szCs w:val="18"/>
              </w:rPr>
              <w:t>项目部</w:t>
            </w:r>
          </w:p>
        </w:tc>
        <w:tc>
          <w:tcPr>
            <w:tcW w:w="670" w:type="dxa"/>
            <w:vAlign w:val="center"/>
          </w:tcPr>
          <w:p w:rsidR="00F60ED0" w:rsidRDefault="00FB3D36">
            <w:pPr>
              <w:snapToGrid w:val="0"/>
              <w:jc w:val="center"/>
              <w:rPr>
                <w:sz w:val="18"/>
                <w:szCs w:val="18"/>
              </w:rPr>
            </w:pPr>
            <w:r>
              <w:rPr>
                <w:rFonts w:hAnsi="宋体" w:hint="eastAsia"/>
                <w:sz w:val="18"/>
                <w:szCs w:val="18"/>
              </w:rPr>
              <w:t>每月</w:t>
            </w:r>
            <w:r>
              <w:rPr>
                <w:sz w:val="18"/>
                <w:szCs w:val="18"/>
              </w:rPr>
              <w:t>/</w:t>
            </w:r>
            <w:r>
              <w:rPr>
                <w:rFonts w:hAnsi="宋体" w:hint="eastAsia"/>
                <w:sz w:val="18"/>
                <w:szCs w:val="18"/>
              </w:rPr>
              <w:t>企业</w:t>
            </w:r>
          </w:p>
        </w:tc>
      </w:tr>
      <w:tr w:rsidR="00F60ED0">
        <w:trPr>
          <w:cantSplit/>
          <w:trHeight w:val="551"/>
          <w:tblHeader/>
          <w:jc w:val="center"/>
        </w:trPr>
        <w:tc>
          <w:tcPr>
            <w:tcW w:w="511" w:type="dxa"/>
            <w:vMerge w:val="restart"/>
            <w:vAlign w:val="center"/>
          </w:tcPr>
          <w:p w:rsidR="00F60ED0" w:rsidRDefault="00FB3D36">
            <w:pPr>
              <w:snapToGrid w:val="0"/>
              <w:jc w:val="center"/>
              <w:rPr>
                <w:sz w:val="18"/>
                <w:szCs w:val="18"/>
              </w:rPr>
            </w:pPr>
            <w:r>
              <w:rPr>
                <w:sz w:val="18"/>
                <w:szCs w:val="18"/>
              </w:rPr>
              <w:t>1</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降排水</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降水</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水位较高，未采取有效的降水措施</w:t>
            </w:r>
          </w:p>
        </w:tc>
        <w:tc>
          <w:tcPr>
            <w:tcW w:w="5347" w:type="dxa"/>
            <w:vAlign w:val="center"/>
          </w:tcPr>
          <w:p w:rsidR="00F60ED0" w:rsidRDefault="00FB3D36">
            <w:pPr>
              <w:snapToGrid w:val="0"/>
              <w:rPr>
                <w:sz w:val="18"/>
                <w:szCs w:val="18"/>
              </w:rPr>
            </w:pPr>
            <w:r>
              <w:rPr>
                <w:rFonts w:hAnsi="宋体" w:hint="eastAsia"/>
                <w:b/>
                <w:sz w:val="18"/>
                <w:szCs w:val="18"/>
              </w:rPr>
              <w:t>工程措施</w:t>
            </w:r>
            <w:r>
              <w:rPr>
                <w:rFonts w:hAnsi="宋体" w:hint="eastAsia"/>
                <w:sz w:val="18"/>
                <w:szCs w:val="18"/>
              </w:rPr>
              <w:t>：编制专项施工方案、对开挖深度范围内有地下水的必须设置井点降水。</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28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管理措施</w:t>
            </w:r>
            <w:r>
              <w:rPr>
                <w:rFonts w:hAnsi="宋体" w:hint="eastAsia"/>
                <w:sz w:val="18"/>
                <w:szCs w:val="18"/>
              </w:rPr>
              <w:t>：开挖过程中及开挖结束后检查坑底有无明水。</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9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485"/>
          <w:tblHeader/>
          <w:jc w:val="center"/>
        </w:trPr>
        <w:tc>
          <w:tcPr>
            <w:tcW w:w="511" w:type="dxa"/>
            <w:vMerge w:val="restart"/>
            <w:vAlign w:val="center"/>
          </w:tcPr>
          <w:p w:rsidR="00F60ED0" w:rsidRDefault="00FB3D36">
            <w:pPr>
              <w:snapToGrid w:val="0"/>
              <w:jc w:val="center"/>
              <w:rPr>
                <w:sz w:val="18"/>
                <w:szCs w:val="18"/>
              </w:rPr>
            </w:pPr>
            <w:r>
              <w:rPr>
                <w:sz w:val="18"/>
                <w:szCs w:val="18"/>
              </w:rPr>
              <w:t>2</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降排水</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降水</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降水引发临近建（构）筑物等工程周边环境过量变形，未及时采取措施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：根据设计图纸要求深度了解地下及周边环境，发现问题立即整改。</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52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：开挖过程中及开挖结束后检查坑底有无明水、监控周边建（构）筑物变形情况，及时采取措施。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：现场设置应急抢险物资。</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471"/>
          <w:tblHeader/>
          <w:jc w:val="center"/>
        </w:trPr>
        <w:tc>
          <w:tcPr>
            <w:tcW w:w="511" w:type="dxa"/>
            <w:vMerge w:val="restart"/>
            <w:vAlign w:val="center"/>
          </w:tcPr>
          <w:p w:rsidR="00F60ED0" w:rsidRDefault="00FB3D36">
            <w:pPr>
              <w:snapToGrid w:val="0"/>
              <w:jc w:val="center"/>
              <w:rPr>
                <w:sz w:val="18"/>
                <w:szCs w:val="18"/>
              </w:rPr>
            </w:pPr>
            <w:r>
              <w:rPr>
                <w:sz w:val="18"/>
                <w:szCs w:val="18"/>
              </w:rPr>
              <w:t>3</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降排水</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排水</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基坑边沿周围地面未设置排水措施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：基坑开挖前编制排水平面布置图、基坑四周设置集水井。</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：检查集水井及排水设备是否完好。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9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应急措施</w:t>
            </w:r>
            <w:r>
              <w:rPr>
                <w:rFonts w:hAnsi="宋体" w:hint="eastAsia"/>
                <w:sz w:val="18"/>
                <w:szCs w:val="18"/>
              </w:rPr>
              <w:t>：现场设置应急抢险物资。</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609"/>
          <w:tblHeader/>
          <w:jc w:val="center"/>
        </w:trPr>
        <w:tc>
          <w:tcPr>
            <w:tcW w:w="511" w:type="dxa"/>
            <w:vMerge w:val="restart"/>
            <w:vAlign w:val="center"/>
          </w:tcPr>
          <w:p w:rsidR="00F60ED0" w:rsidRDefault="00FB3D36">
            <w:pPr>
              <w:snapToGrid w:val="0"/>
              <w:jc w:val="center"/>
              <w:rPr>
                <w:sz w:val="18"/>
                <w:szCs w:val="18"/>
              </w:rPr>
            </w:pPr>
            <w:r>
              <w:rPr>
                <w:sz w:val="18"/>
                <w:szCs w:val="18"/>
              </w:rPr>
              <w:t>4</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挖土</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未按设计和施工方案的要求分层、分段开完或开挖不均衡</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：基坑开挖应按设计和施工方案要求遵循</w:t>
            </w:r>
            <w:r>
              <w:rPr>
                <w:sz w:val="18"/>
                <w:szCs w:val="18"/>
              </w:rPr>
              <w:t>“</w:t>
            </w:r>
            <w:r>
              <w:rPr>
                <w:rFonts w:hAnsi="宋体" w:hint="eastAsia"/>
                <w:sz w:val="18"/>
                <w:szCs w:val="18"/>
              </w:rPr>
              <w:t>开槽支撑，先撑后挖，分层开挖，严禁超挖</w:t>
            </w:r>
            <w:r>
              <w:rPr>
                <w:sz w:val="18"/>
                <w:szCs w:val="18"/>
              </w:rPr>
              <w:t>”</w:t>
            </w:r>
            <w:r>
              <w:rPr>
                <w:rFonts w:hAnsi="宋体" w:hint="eastAsia"/>
                <w:sz w:val="18"/>
                <w:szCs w:val="18"/>
              </w:rPr>
              <w:t>的原则。</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管理措施：</w:t>
            </w:r>
            <w:r>
              <w:rPr>
                <w:rFonts w:hAnsi="宋体" w:hint="eastAsia"/>
                <w:sz w:val="18"/>
                <w:szCs w:val="18"/>
              </w:rPr>
              <w:t>对基坑开挖机械操作工及工人做好班前安全教育。</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1"/>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rPr>
                <w:sz w:val="18"/>
                <w:szCs w:val="18"/>
              </w:rPr>
            </w:pPr>
            <w:r>
              <w:rPr>
                <w:rFonts w:hAnsi="宋体" w:hint="eastAsia"/>
                <w:b/>
                <w:sz w:val="18"/>
                <w:szCs w:val="18"/>
              </w:rPr>
              <w:t>应急措施</w:t>
            </w:r>
            <w:r>
              <w:rPr>
                <w:rFonts w:hAnsi="宋体" w:hint="eastAsia"/>
                <w:sz w:val="18"/>
                <w:szCs w:val="18"/>
              </w:rPr>
              <w:t>：成立应急小组，定期或不定期组织土方坍塌演练。</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restart"/>
            <w:vAlign w:val="center"/>
          </w:tcPr>
          <w:p w:rsidR="00F60ED0" w:rsidRDefault="00FB3D36">
            <w:pPr>
              <w:snapToGrid w:val="0"/>
              <w:jc w:val="center"/>
              <w:rPr>
                <w:sz w:val="18"/>
                <w:szCs w:val="18"/>
              </w:rPr>
            </w:pPr>
            <w:r>
              <w:rPr>
                <w:sz w:val="18"/>
                <w:szCs w:val="18"/>
              </w:rPr>
              <w:t>5</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0000"/>
            <w:vAlign w:val="center"/>
          </w:tcPr>
          <w:p w:rsidR="00F60ED0" w:rsidRDefault="00FB3D36">
            <w:pPr>
              <w:widowControl/>
              <w:spacing w:line="360" w:lineRule="atLeast"/>
              <w:jc w:val="center"/>
              <w:rPr>
                <w:rFonts w:ascii="微软雅黑" w:eastAsia="微软雅黑" w:hAnsi="微软雅黑" w:cs="微软雅黑"/>
                <w:szCs w:val="21"/>
              </w:rPr>
            </w:pPr>
            <w:r>
              <w:rPr>
                <w:rFonts w:hAnsi="宋体" w:hint="eastAsia"/>
                <w:sz w:val="18"/>
                <w:szCs w:val="18"/>
              </w:rPr>
              <w:t>Ⅰ</w:t>
            </w:r>
          </w:p>
          <w:p w:rsidR="00F60ED0" w:rsidRDefault="00F60ED0">
            <w:pPr>
              <w:snapToGrid w:val="0"/>
              <w:jc w:val="center"/>
              <w:rPr>
                <w:sz w:val="18"/>
                <w:szCs w:val="18"/>
              </w:rPr>
            </w:pPr>
          </w:p>
        </w:tc>
        <w:tc>
          <w:tcPr>
            <w:tcW w:w="673" w:type="dxa"/>
            <w:vMerge w:val="restart"/>
            <w:vAlign w:val="center"/>
          </w:tcPr>
          <w:p w:rsidR="00F60ED0" w:rsidRDefault="00FB3D36">
            <w:pPr>
              <w:snapToGrid w:val="0"/>
              <w:jc w:val="center"/>
              <w:rPr>
                <w:sz w:val="18"/>
                <w:szCs w:val="18"/>
              </w:rPr>
            </w:pPr>
            <w:r>
              <w:rPr>
                <w:rFonts w:hAnsi="宋体" w:hint="eastAsia"/>
                <w:sz w:val="18"/>
                <w:szCs w:val="18"/>
              </w:rPr>
              <w:t>企业</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挖土</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基坑支护结构混凝土强度未达到设计要求，提前开挖和超挖</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：基坑支护结构应在混凝土达到设计要求的强度，并在锚杆（索）、钢支撑按设计要求施加预应力后，方可开挖下层土方。</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B3D36">
            <w:pPr>
              <w:snapToGrid w:val="0"/>
              <w:jc w:val="center"/>
              <w:rPr>
                <w:sz w:val="18"/>
                <w:szCs w:val="18"/>
              </w:rPr>
            </w:pPr>
            <w:r>
              <w:rPr>
                <w:sz w:val="18"/>
                <w:szCs w:val="18"/>
              </w:rPr>
              <w:t>√</w:t>
            </w: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：开挖前组织作业人员进行安全技术交底。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restart"/>
            <w:vAlign w:val="center"/>
          </w:tcPr>
          <w:p w:rsidR="00F60ED0" w:rsidRDefault="00FB3D36">
            <w:pPr>
              <w:snapToGrid w:val="0"/>
              <w:jc w:val="center"/>
              <w:rPr>
                <w:sz w:val="18"/>
                <w:szCs w:val="18"/>
              </w:rPr>
            </w:pPr>
            <w:r>
              <w:rPr>
                <w:sz w:val="18"/>
                <w:szCs w:val="18"/>
              </w:rPr>
              <w:lastRenderedPageBreak/>
              <w:t>6</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挖土</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基坑开挖下层土前，未对围护结构进行检测或检测不合格</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：开挖下层土前，应请专业公司对现场围护结构进行检测，合格后方可开挖下层土方。</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：安排专人对现场围护结构进行巡查。</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restart"/>
            <w:vAlign w:val="center"/>
          </w:tcPr>
          <w:p w:rsidR="00F60ED0" w:rsidRDefault="00FB3D36">
            <w:pPr>
              <w:snapToGrid w:val="0"/>
              <w:jc w:val="center"/>
              <w:rPr>
                <w:sz w:val="18"/>
                <w:szCs w:val="18"/>
              </w:rPr>
            </w:pPr>
            <w:r>
              <w:rPr>
                <w:sz w:val="18"/>
                <w:szCs w:val="18"/>
              </w:rPr>
              <w:t>7</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挖土</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开挖过程中未采取设备、重物支撑、腰梁、锚杆等防碰撞措施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：开挖过程中，专业人员应旁站指挥，确保开挖时不碰撞到支护结构和工程桩。</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：安全专职人员全程监督，确保不发生碰撞事故。</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restart"/>
            <w:vAlign w:val="center"/>
          </w:tcPr>
          <w:p w:rsidR="00F60ED0" w:rsidRDefault="00FB3D36">
            <w:pPr>
              <w:snapToGrid w:val="0"/>
              <w:jc w:val="center"/>
              <w:rPr>
                <w:sz w:val="18"/>
                <w:szCs w:val="18"/>
              </w:rPr>
            </w:pPr>
            <w:r>
              <w:rPr>
                <w:sz w:val="18"/>
                <w:szCs w:val="18"/>
              </w:rPr>
              <w:t>8</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挖土</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基坑内施工机械未保证安全有效距离</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：多台土方施工大型机械应保持大于</w:t>
            </w:r>
            <w:r>
              <w:rPr>
                <w:sz w:val="18"/>
                <w:szCs w:val="18"/>
              </w:rPr>
              <w:t>10m</w:t>
            </w:r>
            <w:r>
              <w:rPr>
                <w:rFonts w:hAnsi="宋体" w:hint="eastAsia"/>
                <w:sz w:val="18"/>
                <w:szCs w:val="18"/>
              </w:rPr>
              <w:t>的安全距离。</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：设置专人进行现场监督巡查。</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restart"/>
            <w:vAlign w:val="center"/>
          </w:tcPr>
          <w:p w:rsidR="00F60ED0" w:rsidRDefault="00FB3D36">
            <w:pPr>
              <w:snapToGrid w:val="0"/>
              <w:jc w:val="center"/>
              <w:rPr>
                <w:sz w:val="18"/>
                <w:szCs w:val="18"/>
              </w:rPr>
            </w:pPr>
            <w:r>
              <w:rPr>
                <w:sz w:val="18"/>
                <w:szCs w:val="18"/>
              </w:rPr>
              <w:t>9</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人工</w:t>
            </w:r>
          </w:p>
          <w:p w:rsidR="00F60ED0" w:rsidRDefault="00FB3D36">
            <w:pPr>
              <w:snapToGrid w:val="0"/>
              <w:jc w:val="center"/>
              <w:rPr>
                <w:sz w:val="18"/>
                <w:szCs w:val="18"/>
              </w:rPr>
            </w:pPr>
            <w:r>
              <w:rPr>
                <w:rFonts w:hAnsi="宋体" w:hint="eastAsia"/>
                <w:sz w:val="18"/>
                <w:szCs w:val="18"/>
              </w:rPr>
              <w:t>修整</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基坑内开挖深度超过</w:t>
            </w:r>
            <w:r>
              <w:rPr>
                <w:sz w:val="18"/>
                <w:szCs w:val="18"/>
              </w:rPr>
              <w:t>2m</w:t>
            </w:r>
            <w:r>
              <w:rPr>
                <w:rFonts w:hAnsi="宋体" w:hint="eastAsia"/>
                <w:sz w:val="18"/>
                <w:szCs w:val="18"/>
              </w:rPr>
              <w:t>未设置供施工人员上下的专用梯道或梯道</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：基坑内设置标准定型化专用通道。</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restart"/>
            <w:tcBorders>
              <w:top w:val="nil"/>
            </w:tcBorders>
            <w:vAlign w:val="center"/>
          </w:tcPr>
          <w:p w:rsidR="00F60ED0" w:rsidRDefault="00FB3D36">
            <w:pPr>
              <w:snapToGrid w:val="0"/>
              <w:jc w:val="center"/>
              <w:rPr>
                <w:sz w:val="18"/>
                <w:szCs w:val="18"/>
              </w:rPr>
            </w:pPr>
            <w:r>
              <w:rPr>
                <w:sz w:val="18"/>
                <w:szCs w:val="18"/>
              </w:rPr>
              <w:t>10</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开挖</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人工</w:t>
            </w:r>
          </w:p>
          <w:p w:rsidR="00F60ED0" w:rsidRDefault="00FB3D36">
            <w:pPr>
              <w:snapToGrid w:val="0"/>
              <w:jc w:val="center"/>
              <w:rPr>
                <w:sz w:val="18"/>
                <w:szCs w:val="18"/>
              </w:rPr>
            </w:pPr>
            <w:r>
              <w:rPr>
                <w:rFonts w:hAnsi="宋体" w:hint="eastAsia"/>
                <w:sz w:val="18"/>
                <w:szCs w:val="18"/>
              </w:rPr>
              <w:t>修整</w:t>
            </w:r>
          </w:p>
        </w:tc>
        <w:tc>
          <w:tcPr>
            <w:tcW w:w="1765" w:type="dxa"/>
            <w:vMerge w:val="restart"/>
            <w:vAlign w:val="center"/>
          </w:tcPr>
          <w:p w:rsidR="00F60ED0" w:rsidRDefault="00FB3D36">
            <w:pPr>
              <w:snapToGrid w:val="0"/>
              <w:jc w:val="center"/>
              <w:rPr>
                <w:sz w:val="18"/>
                <w:szCs w:val="18"/>
              </w:rPr>
            </w:pPr>
            <w:r>
              <w:rPr>
                <w:rFonts w:hint="eastAsia"/>
                <w:sz w:val="18"/>
                <w:szCs w:val="18"/>
              </w:rPr>
              <w:t>垂直交叉作业防护措施不到位</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：垂直作业时，下层作业位置应在上层坠落半径之外，否则应设置安全防护层。</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97"/>
          <w:tblHeader/>
          <w:jc w:val="center"/>
        </w:trPr>
        <w:tc>
          <w:tcPr>
            <w:tcW w:w="511" w:type="dxa"/>
            <w:vMerge/>
            <w:tcBorders>
              <w:top w:val="nil"/>
            </w:tcBorders>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w:t>
            </w:r>
            <w:r>
              <w:rPr>
                <w:rFonts w:hAnsi="宋体" w:hint="eastAsia"/>
                <w:spacing w:val="-10"/>
                <w:sz w:val="18"/>
                <w:szCs w:val="18"/>
              </w:rPr>
              <w:t>施工前对作业人员及机械操作员进行安全技术交底。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tcBorders>
              <w:top w:val="nil"/>
            </w:tcBorders>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restart"/>
            <w:vAlign w:val="center"/>
          </w:tcPr>
          <w:p w:rsidR="00F60ED0" w:rsidRDefault="00FB3D36">
            <w:pPr>
              <w:snapToGrid w:val="0"/>
              <w:jc w:val="center"/>
              <w:rPr>
                <w:sz w:val="18"/>
                <w:szCs w:val="18"/>
              </w:rPr>
            </w:pPr>
            <w:r>
              <w:rPr>
                <w:sz w:val="18"/>
                <w:szCs w:val="18"/>
              </w:rPr>
              <w:t>11</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预应力锚杆</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预应力锚杆在作业前未在张拉端设置有效的防护措施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：张拉作业前应检查高压油泵与千斤顶之间的连接件，确保完好；张拉设备应可靠，作业前必须采取安全防护措施。</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w:t>
            </w:r>
            <w:r>
              <w:rPr>
                <w:rFonts w:hAnsi="宋体" w:hint="eastAsia"/>
                <w:spacing w:val="-10"/>
                <w:sz w:val="18"/>
                <w:szCs w:val="18"/>
              </w:rPr>
              <w:t>施工前对作业人员及机械操作员进行安全技术交底。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restart"/>
            <w:vAlign w:val="center"/>
          </w:tcPr>
          <w:p w:rsidR="00F60ED0" w:rsidRDefault="00FB3D36">
            <w:pPr>
              <w:snapToGrid w:val="0"/>
              <w:jc w:val="center"/>
              <w:rPr>
                <w:sz w:val="18"/>
                <w:szCs w:val="18"/>
              </w:rPr>
            </w:pPr>
            <w:r>
              <w:rPr>
                <w:sz w:val="18"/>
                <w:szCs w:val="18"/>
              </w:rPr>
              <w:lastRenderedPageBreak/>
              <w:t>12</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预应力锚杆</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张拉过程中，孔口前方站人且下方人员进行其他操作</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：张拉过程中孔口前方禁止站人；禁止在其下方进行其他操作。</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：设置专人进行现场监督检查。</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restart"/>
            <w:vAlign w:val="center"/>
          </w:tcPr>
          <w:p w:rsidR="00F60ED0" w:rsidRDefault="00FB3D36">
            <w:pPr>
              <w:snapToGrid w:val="0"/>
              <w:jc w:val="center"/>
              <w:rPr>
                <w:sz w:val="18"/>
                <w:szCs w:val="18"/>
              </w:rPr>
            </w:pPr>
            <w:r>
              <w:rPr>
                <w:sz w:val="18"/>
                <w:szCs w:val="18"/>
              </w:rPr>
              <w:t>13</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土层锚杆</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锚杆长度不够、间距及角度不符合要求</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：锚杆长度应严格按照专项施工方案下料，长度宜为开挖深度的</w:t>
            </w:r>
            <w:r>
              <w:rPr>
                <w:sz w:val="18"/>
                <w:szCs w:val="18"/>
              </w:rPr>
              <w:t>0.5</w:t>
            </w:r>
            <w:r>
              <w:rPr>
                <w:rFonts w:hAnsi="宋体" w:hint="eastAsia"/>
                <w:sz w:val="18"/>
                <w:szCs w:val="18"/>
              </w:rPr>
              <w:t>～</w:t>
            </w:r>
            <w:r>
              <w:rPr>
                <w:sz w:val="18"/>
                <w:szCs w:val="18"/>
              </w:rPr>
              <w:t>1.2</w:t>
            </w:r>
            <w:r>
              <w:rPr>
                <w:rFonts w:hAnsi="宋体" w:hint="eastAsia"/>
                <w:sz w:val="18"/>
                <w:szCs w:val="18"/>
              </w:rPr>
              <w:t>倍；锚杆间距及角度严格按照专项施工方案布置，间距宜为</w:t>
            </w:r>
            <w:r>
              <w:rPr>
                <w:sz w:val="18"/>
                <w:szCs w:val="18"/>
              </w:rPr>
              <w:t>1.5m</w:t>
            </w:r>
            <w:r>
              <w:rPr>
                <w:rFonts w:hAnsi="宋体" w:hint="eastAsia"/>
                <w:sz w:val="18"/>
                <w:szCs w:val="18"/>
              </w:rPr>
              <w:t>，梅花形布置，与水平面夹角宜为</w:t>
            </w:r>
            <w:r>
              <w:rPr>
                <w:sz w:val="18"/>
                <w:szCs w:val="18"/>
              </w:rPr>
              <w:t>5</w:t>
            </w:r>
            <w:r>
              <w:rPr>
                <w:rFonts w:hAnsi="宋体" w:hint="eastAsia"/>
                <w:sz w:val="18"/>
                <w:szCs w:val="18"/>
              </w:rPr>
              <w:t>～</w:t>
            </w:r>
            <w:r>
              <w:rPr>
                <w:sz w:val="18"/>
                <w:szCs w:val="18"/>
              </w:rPr>
              <w:t>20</w:t>
            </w:r>
            <w:r>
              <w:rPr>
                <w:rFonts w:hAnsi="宋体" w:hint="eastAsia"/>
                <w:sz w:val="18"/>
                <w:szCs w:val="18"/>
              </w:rPr>
              <w:t>度。</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：锚杆安装前检查其长度、间距及角度，并形成记录。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9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：按照设计及方案施工，及时更换长锚杆、调整间距及角度。</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85"/>
          <w:tblHeader/>
          <w:jc w:val="center"/>
        </w:trPr>
        <w:tc>
          <w:tcPr>
            <w:tcW w:w="511" w:type="dxa"/>
            <w:vMerge w:val="restart"/>
            <w:vAlign w:val="center"/>
          </w:tcPr>
          <w:p w:rsidR="00F60ED0" w:rsidRDefault="00FB3D36">
            <w:pPr>
              <w:snapToGrid w:val="0"/>
              <w:jc w:val="center"/>
              <w:rPr>
                <w:sz w:val="18"/>
                <w:szCs w:val="18"/>
              </w:rPr>
            </w:pPr>
            <w:r>
              <w:rPr>
                <w:sz w:val="18"/>
                <w:szCs w:val="18"/>
              </w:rPr>
              <w:t>14</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注浆</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使用灰浆泵前，泵内的灰浆等杂物未清理干净</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：使用灰浆泵后，将输送管道中的灰浆全部泵出，并将泵和输送管道清洗干净。</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27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：注浆作业前检查泵内有无干硬灰浆等杂物。</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7"/>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525"/>
          <w:tblHeader/>
          <w:jc w:val="center"/>
        </w:trPr>
        <w:tc>
          <w:tcPr>
            <w:tcW w:w="511" w:type="dxa"/>
            <w:vMerge w:val="restart"/>
            <w:vAlign w:val="center"/>
          </w:tcPr>
          <w:p w:rsidR="00F60ED0" w:rsidRDefault="00FB3D36">
            <w:pPr>
              <w:snapToGrid w:val="0"/>
              <w:jc w:val="center"/>
              <w:rPr>
                <w:sz w:val="18"/>
                <w:szCs w:val="18"/>
              </w:rPr>
            </w:pPr>
            <w:r>
              <w:rPr>
                <w:sz w:val="18"/>
                <w:szCs w:val="18"/>
              </w:rPr>
              <w:t>15</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注浆</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注浆时，料斗内及注浆管内材料放空</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：向锚杆孔注浆时，注浆料斗及管内应保持一定数量的砂浆，以防止管体放空，砂浆喷出伤人。</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28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：注浆作业前对工人进行安全技术交底。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7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02"/>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465"/>
          <w:tblHeader/>
          <w:jc w:val="center"/>
        </w:trPr>
        <w:tc>
          <w:tcPr>
            <w:tcW w:w="511" w:type="dxa"/>
            <w:vMerge w:val="restart"/>
            <w:vAlign w:val="center"/>
          </w:tcPr>
          <w:p w:rsidR="00F60ED0" w:rsidRDefault="00FB3D36">
            <w:pPr>
              <w:snapToGrid w:val="0"/>
              <w:jc w:val="center"/>
              <w:rPr>
                <w:sz w:val="18"/>
                <w:szCs w:val="18"/>
              </w:rPr>
            </w:pPr>
            <w:r>
              <w:rPr>
                <w:sz w:val="18"/>
                <w:szCs w:val="18"/>
              </w:rPr>
              <w:t>16</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混凝土面层施工</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喷射混凝土时，泵管前站人</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：在喷射混凝土时，泵管前严禁站人，防止混凝土出料时伤人。</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0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pacing w:val="-10"/>
                <w:sz w:val="18"/>
                <w:szCs w:val="18"/>
              </w:rPr>
            </w:pPr>
            <w:r>
              <w:rPr>
                <w:rFonts w:hAnsi="宋体" w:hint="eastAsia"/>
                <w:b/>
                <w:spacing w:val="-10"/>
                <w:sz w:val="18"/>
                <w:szCs w:val="18"/>
              </w:rPr>
              <w:t>管理措施</w:t>
            </w:r>
            <w:r>
              <w:rPr>
                <w:rFonts w:hAnsi="宋体" w:hint="eastAsia"/>
                <w:spacing w:val="-10"/>
                <w:sz w:val="18"/>
                <w:szCs w:val="18"/>
              </w:rPr>
              <w:t>：混凝土喷射作业前组织作业人员进行安全技术交底。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2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：对作业人员配备安全劳动防护用品。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1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kern w:val="0"/>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0"/>
          <w:tblHeader/>
          <w:jc w:val="center"/>
        </w:trPr>
        <w:tc>
          <w:tcPr>
            <w:tcW w:w="511" w:type="dxa"/>
            <w:vMerge w:val="restart"/>
            <w:vAlign w:val="center"/>
          </w:tcPr>
          <w:p w:rsidR="00F60ED0" w:rsidRDefault="00FB3D36">
            <w:pPr>
              <w:snapToGrid w:val="0"/>
              <w:jc w:val="center"/>
              <w:rPr>
                <w:sz w:val="18"/>
                <w:szCs w:val="18"/>
              </w:rPr>
            </w:pPr>
            <w:r>
              <w:rPr>
                <w:sz w:val="18"/>
                <w:szCs w:val="18"/>
              </w:rPr>
              <w:t>17</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混凝土面层施工</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喷射基坑边坡混凝土时，基坑边无防护措施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：基坑边坡喷射混凝土时，应在基坑上口采取隔离等防护措施，防止喷射混凝土伤人。</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0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pacing w:val="-10"/>
                <w:sz w:val="18"/>
                <w:szCs w:val="18"/>
              </w:rPr>
              <w:t>施工前对作业人员及机械操作员进行安全技术交底。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8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74"/>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85"/>
          <w:tblHeader/>
          <w:jc w:val="center"/>
        </w:trPr>
        <w:tc>
          <w:tcPr>
            <w:tcW w:w="511" w:type="dxa"/>
            <w:vMerge w:val="restart"/>
            <w:vAlign w:val="center"/>
          </w:tcPr>
          <w:p w:rsidR="00F60ED0" w:rsidRDefault="00FB3D36">
            <w:pPr>
              <w:snapToGrid w:val="0"/>
              <w:jc w:val="center"/>
              <w:rPr>
                <w:sz w:val="18"/>
                <w:szCs w:val="18"/>
              </w:rPr>
            </w:pPr>
            <w:r>
              <w:rPr>
                <w:sz w:val="18"/>
                <w:szCs w:val="18"/>
              </w:rPr>
              <w:t>18</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支护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泄水孔设置</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基坑边有透水层时未设置泄水孔</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：基坑边有透水层时，应按施工方案在混凝土面层上设置排水设施。</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1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：检查基坑泄水孔是否严格按照方案设置。</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85"/>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288"/>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restart"/>
            <w:vAlign w:val="center"/>
          </w:tcPr>
          <w:p w:rsidR="00F60ED0" w:rsidRDefault="00FB3D36">
            <w:pPr>
              <w:snapToGrid w:val="0"/>
              <w:jc w:val="center"/>
              <w:rPr>
                <w:sz w:val="18"/>
                <w:szCs w:val="18"/>
              </w:rPr>
            </w:pPr>
            <w:r>
              <w:rPr>
                <w:sz w:val="18"/>
                <w:szCs w:val="18"/>
              </w:rPr>
              <w:t>19</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基础</w:t>
            </w:r>
          </w:p>
          <w:p w:rsidR="00F60ED0" w:rsidRDefault="00FB3D36">
            <w:pPr>
              <w:snapToGrid w:val="0"/>
              <w:jc w:val="center"/>
              <w:rPr>
                <w:sz w:val="18"/>
                <w:szCs w:val="18"/>
              </w:rPr>
            </w:pPr>
            <w:r>
              <w:rPr>
                <w:rFonts w:hAnsi="宋体" w:hint="eastAsia"/>
                <w:sz w:val="18"/>
                <w:szCs w:val="18"/>
              </w:rPr>
              <w:t>处理</w:t>
            </w:r>
          </w:p>
        </w:tc>
        <w:tc>
          <w:tcPr>
            <w:tcW w:w="647" w:type="dxa"/>
            <w:vMerge w:val="restart"/>
            <w:shd w:val="clear" w:color="auto" w:fill="FF0000"/>
            <w:vAlign w:val="center"/>
          </w:tcPr>
          <w:p w:rsidR="00F60ED0" w:rsidRDefault="00FB3D36">
            <w:pPr>
              <w:widowControl/>
              <w:spacing w:line="360" w:lineRule="atLeast"/>
              <w:jc w:val="center"/>
              <w:rPr>
                <w:rFonts w:ascii="微软雅黑" w:eastAsia="微软雅黑" w:hAnsi="微软雅黑" w:cs="微软雅黑"/>
                <w:szCs w:val="21"/>
              </w:rPr>
            </w:pPr>
            <w:r>
              <w:rPr>
                <w:rFonts w:hAnsi="宋体" w:hint="eastAsia"/>
                <w:sz w:val="18"/>
                <w:szCs w:val="18"/>
              </w:rPr>
              <w:t>Ⅰ</w:t>
            </w:r>
          </w:p>
          <w:p w:rsidR="00F60ED0" w:rsidRDefault="00F60ED0">
            <w:pPr>
              <w:snapToGrid w:val="0"/>
              <w:jc w:val="center"/>
              <w:rPr>
                <w:sz w:val="18"/>
                <w:szCs w:val="18"/>
              </w:rPr>
            </w:pPr>
          </w:p>
        </w:tc>
        <w:tc>
          <w:tcPr>
            <w:tcW w:w="673" w:type="dxa"/>
            <w:vMerge w:val="restart"/>
            <w:vAlign w:val="center"/>
          </w:tcPr>
          <w:p w:rsidR="00F60ED0" w:rsidRDefault="00FB3D36">
            <w:pPr>
              <w:snapToGrid w:val="0"/>
              <w:jc w:val="center"/>
              <w:rPr>
                <w:sz w:val="18"/>
                <w:szCs w:val="18"/>
              </w:rPr>
            </w:pPr>
            <w:r>
              <w:rPr>
                <w:rFonts w:hAnsi="宋体" w:hint="eastAsia"/>
                <w:sz w:val="18"/>
                <w:szCs w:val="18"/>
              </w:rPr>
              <w:t>企业</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换填</w:t>
            </w:r>
          </w:p>
          <w:p w:rsidR="00F60ED0" w:rsidRDefault="00FB3D36">
            <w:pPr>
              <w:snapToGrid w:val="0"/>
              <w:jc w:val="center"/>
              <w:rPr>
                <w:sz w:val="18"/>
                <w:szCs w:val="18"/>
              </w:rPr>
            </w:pPr>
            <w:r>
              <w:rPr>
                <w:rFonts w:hAnsi="宋体" w:hint="eastAsia"/>
                <w:sz w:val="18"/>
                <w:szCs w:val="18"/>
              </w:rPr>
              <w:t>垫层</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土质松动、雨水较多，造成地基承载力不符合设计要求</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：及时调整专项施工方案，落实设计及方案内容，确保地基承载力满足设计要求。</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B3D36">
            <w:pPr>
              <w:snapToGrid w:val="0"/>
              <w:jc w:val="center"/>
              <w:rPr>
                <w:sz w:val="18"/>
                <w:szCs w:val="18"/>
              </w:rPr>
            </w:pPr>
            <w:r>
              <w:rPr>
                <w:sz w:val="18"/>
                <w:szCs w:val="18"/>
              </w:rPr>
              <w:t>√</w:t>
            </w: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pacing w:val="-10"/>
                <w:sz w:val="18"/>
                <w:szCs w:val="18"/>
              </w:rPr>
            </w:pPr>
            <w:r>
              <w:rPr>
                <w:rFonts w:hAnsi="宋体" w:hint="eastAsia"/>
                <w:b/>
                <w:spacing w:val="-10"/>
                <w:sz w:val="18"/>
                <w:szCs w:val="18"/>
              </w:rPr>
              <w:t>管理措施</w:t>
            </w:r>
            <w:r>
              <w:rPr>
                <w:rFonts w:hAnsi="宋体" w:hint="eastAsia"/>
                <w:spacing w:val="-10"/>
                <w:sz w:val="18"/>
                <w:szCs w:val="18"/>
              </w:rPr>
              <w:t>：施工前对作业人员及机械操作员进行安全技术交底。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00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restart"/>
            <w:vAlign w:val="center"/>
          </w:tcPr>
          <w:p w:rsidR="00F60ED0" w:rsidRDefault="00FB3D36">
            <w:pPr>
              <w:snapToGrid w:val="0"/>
              <w:jc w:val="center"/>
              <w:rPr>
                <w:sz w:val="18"/>
                <w:szCs w:val="18"/>
              </w:rPr>
            </w:pPr>
            <w:r>
              <w:rPr>
                <w:sz w:val="18"/>
                <w:szCs w:val="18"/>
              </w:rPr>
              <w:t>20</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基础</w:t>
            </w:r>
          </w:p>
          <w:p w:rsidR="00F60ED0" w:rsidRDefault="00FB3D36">
            <w:pPr>
              <w:snapToGrid w:val="0"/>
              <w:jc w:val="center"/>
              <w:rPr>
                <w:sz w:val="18"/>
                <w:szCs w:val="18"/>
              </w:rPr>
            </w:pPr>
            <w:r>
              <w:rPr>
                <w:rFonts w:hAnsi="宋体" w:hint="eastAsia"/>
                <w:sz w:val="18"/>
                <w:szCs w:val="18"/>
              </w:rPr>
              <w:t>处理</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sz w:val="18"/>
                <w:szCs w:val="18"/>
              </w:rPr>
            </w:pPr>
            <w:r>
              <w:rPr>
                <w:rFonts w:hAnsi="宋体" w:hint="eastAsia"/>
                <w:sz w:val="18"/>
                <w:szCs w:val="18"/>
              </w:rPr>
              <w:t>强夯法</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使用国家明令禁止淘汰的机械</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：严格落实机械进场验收，建立机械管理台账。</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restart"/>
            <w:vAlign w:val="center"/>
          </w:tcPr>
          <w:p w:rsidR="00F60ED0" w:rsidRDefault="00FB3D36">
            <w:pPr>
              <w:snapToGrid w:val="0"/>
              <w:jc w:val="center"/>
              <w:rPr>
                <w:sz w:val="18"/>
                <w:szCs w:val="18"/>
              </w:rPr>
            </w:pPr>
            <w:r>
              <w:rPr>
                <w:sz w:val="18"/>
                <w:szCs w:val="18"/>
              </w:rPr>
              <w:t>21</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监测</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监测</w:t>
            </w:r>
          </w:p>
          <w:p w:rsidR="00F60ED0" w:rsidRDefault="00FB3D36">
            <w:pPr>
              <w:snapToGrid w:val="0"/>
              <w:jc w:val="center"/>
              <w:rPr>
                <w:sz w:val="18"/>
                <w:szCs w:val="18"/>
              </w:rPr>
            </w:pPr>
            <w:r>
              <w:rPr>
                <w:rFonts w:hAnsi="宋体" w:hint="eastAsia"/>
                <w:sz w:val="18"/>
                <w:szCs w:val="18"/>
              </w:rPr>
              <w:t>项目</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未按设计及方案要求对基坑工程进行监测</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：开挖深度大于等于</w:t>
            </w:r>
            <w:r>
              <w:rPr>
                <w:sz w:val="18"/>
                <w:szCs w:val="18"/>
              </w:rPr>
              <w:t>5m</w:t>
            </w:r>
            <w:r>
              <w:rPr>
                <w:rFonts w:hAnsi="宋体" w:hint="eastAsia"/>
                <w:sz w:val="18"/>
                <w:szCs w:val="18"/>
              </w:rPr>
              <w:t>或开挖深度小于</w:t>
            </w:r>
            <w:r>
              <w:rPr>
                <w:sz w:val="18"/>
                <w:szCs w:val="18"/>
              </w:rPr>
              <w:t>5m</w:t>
            </w:r>
            <w:r>
              <w:rPr>
                <w:rFonts w:hAnsi="宋体" w:hint="eastAsia"/>
                <w:sz w:val="18"/>
                <w:szCs w:val="18"/>
              </w:rPr>
              <w:t>但现场地质情况和周围环境较复杂的基坑工程以及其他需要监测的基坑工程应实施基坑工程监测。</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：检查基坑监测资料是否及时、真实、齐全。</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restart"/>
            <w:vAlign w:val="center"/>
          </w:tcPr>
          <w:p w:rsidR="00F60ED0" w:rsidRDefault="00FB3D36">
            <w:pPr>
              <w:snapToGrid w:val="0"/>
              <w:jc w:val="center"/>
              <w:rPr>
                <w:sz w:val="18"/>
                <w:szCs w:val="18"/>
              </w:rPr>
            </w:pPr>
            <w:r>
              <w:rPr>
                <w:sz w:val="18"/>
                <w:szCs w:val="18"/>
              </w:rPr>
              <w:t>22</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监测</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监测</w:t>
            </w:r>
          </w:p>
          <w:p w:rsidR="00F60ED0" w:rsidRDefault="00FB3D36">
            <w:pPr>
              <w:snapToGrid w:val="0"/>
              <w:jc w:val="center"/>
              <w:rPr>
                <w:sz w:val="18"/>
                <w:szCs w:val="18"/>
              </w:rPr>
            </w:pPr>
            <w:r>
              <w:rPr>
                <w:rFonts w:hAnsi="宋体" w:hint="eastAsia"/>
                <w:sz w:val="18"/>
                <w:szCs w:val="18"/>
              </w:rPr>
              <w:t>频率</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监测的时间间隔不符合方案要求或监测结果变化速率较大未加密观测次数</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：基坑监测频率应符合《建筑基坑监测技术规范》</w:t>
            </w:r>
            <w:r>
              <w:rPr>
                <w:sz w:val="18"/>
                <w:szCs w:val="18"/>
              </w:rPr>
              <w:t>GB50497</w:t>
            </w:r>
            <w:r>
              <w:rPr>
                <w:rFonts w:hAnsi="宋体" w:hint="eastAsia"/>
                <w:sz w:val="18"/>
                <w:szCs w:val="18"/>
              </w:rPr>
              <w:t>中表</w:t>
            </w:r>
            <w:r>
              <w:rPr>
                <w:sz w:val="18"/>
                <w:szCs w:val="18"/>
              </w:rPr>
              <w:t>7.0.3</w:t>
            </w:r>
            <w:r>
              <w:rPr>
                <w:rFonts w:hAnsi="宋体" w:hint="eastAsia"/>
                <w:sz w:val="18"/>
                <w:szCs w:val="18"/>
              </w:rPr>
              <w:t>和</w:t>
            </w:r>
            <w:r>
              <w:rPr>
                <w:sz w:val="18"/>
                <w:szCs w:val="18"/>
              </w:rPr>
              <w:t>7.0.4</w:t>
            </w:r>
            <w:r>
              <w:rPr>
                <w:rFonts w:hAnsi="宋体" w:hint="eastAsia"/>
                <w:sz w:val="18"/>
                <w:szCs w:val="18"/>
              </w:rPr>
              <w:t>条规定。</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w:t>
            </w:r>
            <w:r>
              <w:rPr>
                <w:rFonts w:hAnsi="宋体" w:hint="eastAsia"/>
                <w:spacing w:val="-10"/>
                <w:sz w:val="18"/>
                <w:szCs w:val="18"/>
              </w:rPr>
              <w:t>施工前对作业人员及机械操作员进行安全技术交底。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69"/>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restart"/>
            <w:vAlign w:val="center"/>
          </w:tcPr>
          <w:p w:rsidR="00F60ED0" w:rsidRDefault="00FB3D36">
            <w:pPr>
              <w:snapToGrid w:val="0"/>
              <w:jc w:val="center"/>
              <w:rPr>
                <w:sz w:val="18"/>
                <w:szCs w:val="18"/>
              </w:rPr>
            </w:pPr>
            <w:r>
              <w:rPr>
                <w:sz w:val="18"/>
                <w:szCs w:val="18"/>
              </w:rPr>
              <w:t>23</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基坑</w:t>
            </w:r>
          </w:p>
          <w:p w:rsidR="00F60ED0" w:rsidRDefault="00FB3D36">
            <w:pPr>
              <w:snapToGrid w:val="0"/>
              <w:jc w:val="center"/>
              <w:rPr>
                <w:sz w:val="18"/>
                <w:szCs w:val="18"/>
              </w:rPr>
            </w:pPr>
            <w:r>
              <w:rPr>
                <w:rFonts w:hAnsi="宋体" w:hint="eastAsia"/>
                <w:sz w:val="18"/>
                <w:szCs w:val="18"/>
              </w:rPr>
              <w:t>监测</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监测报警</w:t>
            </w:r>
            <w:r>
              <w:rPr>
                <w:rFonts w:hAnsi="宋体" w:hint="eastAsia"/>
                <w:sz w:val="18"/>
                <w:szCs w:val="18"/>
              </w:rPr>
              <w:lastRenderedPageBreak/>
              <w:t>值</w:t>
            </w:r>
          </w:p>
        </w:tc>
        <w:tc>
          <w:tcPr>
            <w:tcW w:w="1765" w:type="dxa"/>
            <w:vMerge w:val="restart"/>
            <w:vAlign w:val="center"/>
          </w:tcPr>
          <w:p w:rsidR="00F60ED0" w:rsidRDefault="00FB3D36">
            <w:pPr>
              <w:snapToGrid w:val="0"/>
              <w:jc w:val="center"/>
              <w:rPr>
                <w:sz w:val="18"/>
                <w:szCs w:val="18"/>
              </w:rPr>
            </w:pPr>
            <w:r>
              <w:rPr>
                <w:rFonts w:hAnsi="宋体" w:hint="eastAsia"/>
                <w:sz w:val="18"/>
                <w:szCs w:val="18"/>
              </w:rPr>
              <w:lastRenderedPageBreak/>
              <w:t>监测报警值未根据土质特性、设计结果</w:t>
            </w:r>
            <w:r>
              <w:rPr>
                <w:rFonts w:hAnsi="宋体" w:hint="eastAsia"/>
                <w:sz w:val="18"/>
                <w:szCs w:val="18"/>
              </w:rPr>
              <w:lastRenderedPageBreak/>
              <w:t>及当地经验等因素确定</w:t>
            </w:r>
          </w:p>
        </w:tc>
        <w:tc>
          <w:tcPr>
            <w:tcW w:w="5347" w:type="dxa"/>
            <w:vAlign w:val="center"/>
          </w:tcPr>
          <w:p w:rsidR="00F60ED0" w:rsidRDefault="00FB3D36">
            <w:pPr>
              <w:snapToGrid w:val="0"/>
              <w:jc w:val="left"/>
              <w:rPr>
                <w:sz w:val="18"/>
                <w:szCs w:val="18"/>
              </w:rPr>
            </w:pPr>
            <w:r>
              <w:rPr>
                <w:rFonts w:hAnsi="宋体" w:hint="eastAsia"/>
                <w:b/>
                <w:sz w:val="18"/>
                <w:szCs w:val="18"/>
              </w:rPr>
              <w:lastRenderedPageBreak/>
              <w:t>工程措施</w:t>
            </w:r>
            <w:r>
              <w:rPr>
                <w:rFonts w:hAnsi="宋体" w:hint="eastAsia"/>
                <w:sz w:val="18"/>
                <w:szCs w:val="18"/>
              </w:rPr>
              <w:t>：基坑监测频率应符合《建筑基坑监测技术规范》</w:t>
            </w:r>
            <w:r>
              <w:rPr>
                <w:sz w:val="18"/>
                <w:szCs w:val="18"/>
              </w:rPr>
              <w:t>GB50497</w:t>
            </w:r>
            <w:r>
              <w:rPr>
                <w:rFonts w:hAnsi="宋体" w:hint="eastAsia"/>
                <w:sz w:val="18"/>
                <w:szCs w:val="18"/>
              </w:rPr>
              <w:t>中表</w:t>
            </w:r>
            <w:r>
              <w:rPr>
                <w:sz w:val="18"/>
                <w:szCs w:val="18"/>
              </w:rPr>
              <w:t>8.0.4</w:t>
            </w:r>
            <w:r>
              <w:rPr>
                <w:rFonts w:hAnsi="宋体" w:hint="eastAsia"/>
                <w:sz w:val="18"/>
                <w:szCs w:val="18"/>
              </w:rPr>
              <w:t>和</w:t>
            </w:r>
            <w:r>
              <w:rPr>
                <w:sz w:val="18"/>
                <w:szCs w:val="18"/>
              </w:rPr>
              <w:t>8.0.5</w:t>
            </w:r>
            <w:r>
              <w:rPr>
                <w:rFonts w:hAnsi="宋体" w:hint="eastAsia"/>
                <w:sz w:val="18"/>
                <w:szCs w:val="18"/>
              </w:rPr>
              <w:t>条规定</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：基坑监测报警值当出现《建筑基坑监测技术规范》</w:t>
            </w:r>
            <w:r>
              <w:rPr>
                <w:sz w:val="18"/>
                <w:szCs w:val="18"/>
              </w:rPr>
              <w:t>GB50497</w:t>
            </w:r>
            <w:r>
              <w:rPr>
                <w:rFonts w:hAnsi="宋体" w:hint="eastAsia"/>
                <w:sz w:val="18"/>
                <w:szCs w:val="18"/>
              </w:rPr>
              <w:t>中</w:t>
            </w:r>
            <w:r>
              <w:rPr>
                <w:sz w:val="18"/>
                <w:szCs w:val="18"/>
              </w:rPr>
              <w:t>8.0.7</w:t>
            </w:r>
            <w:r>
              <w:rPr>
                <w:rFonts w:hAnsi="宋体" w:hint="eastAsia"/>
                <w:sz w:val="18"/>
                <w:szCs w:val="18"/>
              </w:rPr>
              <w:t>规定的任意一条，应对基坑支护结构及周边环境中的保护对象采取应急措施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restart"/>
            <w:vAlign w:val="center"/>
          </w:tcPr>
          <w:p w:rsidR="00F60ED0" w:rsidRDefault="00FB3D36">
            <w:pPr>
              <w:snapToGrid w:val="0"/>
              <w:jc w:val="center"/>
              <w:rPr>
                <w:sz w:val="18"/>
                <w:szCs w:val="18"/>
              </w:rPr>
            </w:pPr>
            <w:r>
              <w:rPr>
                <w:sz w:val="18"/>
                <w:szCs w:val="18"/>
              </w:rPr>
              <w:t>24</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支撑</w:t>
            </w:r>
          </w:p>
          <w:p w:rsidR="00F60ED0" w:rsidRDefault="00FB3D36">
            <w:pPr>
              <w:snapToGrid w:val="0"/>
              <w:jc w:val="center"/>
              <w:rPr>
                <w:sz w:val="18"/>
                <w:szCs w:val="18"/>
              </w:rPr>
            </w:pPr>
            <w:r>
              <w:rPr>
                <w:rFonts w:hAnsi="宋体" w:hint="eastAsia"/>
                <w:sz w:val="18"/>
                <w:szCs w:val="18"/>
              </w:rPr>
              <w:t>拆除</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拆除</w:t>
            </w:r>
          </w:p>
          <w:p w:rsidR="00F60ED0" w:rsidRDefault="00FB3D36">
            <w:pPr>
              <w:snapToGrid w:val="0"/>
              <w:jc w:val="center"/>
              <w:rPr>
                <w:sz w:val="18"/>
                <w:szCs w:val="18"/>
              </w:rPr>
            </w:pPr>
            <w:r>
              <w:rPr>
                <w:rFonts w:hAnsi="宋体" w:hint="eastAsia"/>
                <w:sz w:val="18"/>
                <w:szCs w:val="18"/>
              </w:rPr>
              <w:t>顺序</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基坑支撑结构的拆除方式、拆除顺序不符合专项施工方案要求</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：支撑拆除应严格按专项施工方案进行，先施工的后拆除，后施工的先拆除，按回填顺序自下而上逐层拆除，随拆随填，必要时应采取加固措施</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：拆除作业前对作业人员进行安全技术交底</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：对作业人员配备高空作业劳动保护用品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r>
              <w:rPr>
                <w:rFonts w:hAnsi="宋体" w:hint="eastAsia"/>
                <w:sz w:val="18"/>
                <w:szCs w:val="18"/>
              </w:rPr>
              <w:t>：</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restart"/>
            <w:vAlign w:val="center"/>
          </w:tcPr>
          <w:p w:rsidR="00F60ED0" w:rsidRDefault="00FB3D36">
            <w:pPr>
              <w:snapToGrid w:val="0"/>
              <w:jc w:val="center"/>
              <w:rPr>
                <w:sz w:val="18"/>
                <w:szCs w:val="18"/>
              </w:rPr>
            </w:pPr>
            <w:r>
              <w:rPr>
                <w:sz w:val="18"/>
                <w:szCs w:val="18"/>
              </w:rPr>
              <w:t>25</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支撑</w:t>
            </w:r>
          </w:p>
          <w:p w:rsidR="00F60ED0" w:rsidRDefault="00FB3D36">
            <w:pPr>
              <w:snapToGrid w:val="0"/>
              <w:jc w:val="center"/>
              <w:rPr>
                <w:sz w:val="18"/>
                <w:szCs w:val="18"/>
              </w:rPr>
            </w:pPr>
            <w:r>
              <w:rPr>
                <w:rFonts w:hAnsi="宋体" w:hint="eastAsia"/>
                <w:sz w:val="18"/>
                <w:szCs w:val="18"/>
              </w:rPr>
              <w:t>拆除</w:t>
            </w:r>
          </w:p>
        </w:tc>
        <w:tc>
          <w:tcPr>
            <w:tcW w:w="647" w:type="dxa"/>
            <w:vMerge w:val="restart"/>
            <w:shd w:val="clear" w:color="auto" w:fill="FF6600"/>
            <w:vAlign w:val="center"/>
          </w:tcPr>
          <w:p w:rsidR="00F60ED0" w:rsidRDefault="00FB3D36">
            <w:pPr>
              <w:snapToGrid w:val="0"/>
              <w:jc w:val="center"/>
              <w:rPr>
                <w:sz w:val="18"/>
                <w:szCs w:val="18"/>
              </w:rPr>
            </w:pPr>
            <w:r>
              <w:rPr>
                <w:rFonts w:hAnsi="宋体" w:hint="eastAsia"/>
                <w:sz w:val="18"/>
                <w:szCs w:val="18"/>
              </w:rPr>
              <w:t>Ⅱ</w:t>
            </w:r>
          </w:p>
        </w:tc>
        <w:tc>
          <w:tcPr>
            <w:tcW w:w="673" w:type="dxa"/>
            <w:vMerge w:val="restart"/>
            <w:vAlign w:val="center"/>
          </w:tcPr>
          <w:p w:rsidR="00F60ED0" w:rsidRDefault="00FB3D36">
            <w:pPr>
              <w:snapToGrid w:val="0"/>
              <w:jc w:val="center"/>
              <w:rPr>
                <w:sz w:val="18"/>
                <w:szCs w:val="18"/>
              </w:rPr>
            </w:pPr>
            <w:r>
              <w:rPr>
                <w:rFonts w:hAnsi="宋体" w:hint="eastAsia"/>
                <w:sz w:val="18"/>
                <w:szCs w:val="18"/>
              </w:rPr>
              <w:t>项目部</w:t>
            </w:r>
          </w:p>
        </w:tc>
        <w:tc>
          <w:tcPr>
            <w:tcW w:w="627" w:type="dxa"/>
            <w:vMerge w:val="restart"/>
            <w:vAlign w:val="center"/>
          </w:tcPr>
          <w:p w:rsidR="00F60ED0" w:rsidRDefault="00FB3D36">
            <w:pPr>
              <w:snapToGrid w:val="0"/>
              <w:jc w:val="center"/>
              <w:rPr>
                <w:sz w:val="18"/>
                <w:szCs w:val="18"/>
              </w:rPr>
            </w:pPr>
            <w:r>
              <w:rPr>
                <w:rFonts w:hAnsi="宋体" w:hint="eastAsia"/>
                <w:sz w:val="18"/>
                <w:szCs w:val="18"/>
              </w:rPr>
              <w:t>机械</w:t>
            </w:r>
          </w:p>
          <w:p w:rsidR="00F60ED0" w:rsidRDefault="00FB3D36">
            <w:pPr>
              <w:snapToGrid w:val="0"/>
              <w:jc w:val="center"/>
              <w:rPr>
                <w:sz w:val="18"/>
                <w:szCs w:val="18"/>
              </w:rPr>
            </w:pPr>
            <w:r>
              <w:rPr>
                <w:rFonts w:hAnsi="宋体" w:hint="eastAsia"/>
                <w:sz w:val="18"/>
                <w:szCs w:val="18"/>
              </w:rPr>
              <w:t>拆除</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机械拆除作业时，施工荷载大于支撑结构承载能力</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：机械拆除作业施工时，严禁超载作业（施工荷载小于支撑结构承载能力）或任意扩大使用范围</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B3D36">
            <w:pPr>
              <w:snapToGrid w:val="0"/>
              <w:jc w:val="center"/>
              <w:rPr>
                <w:sz w:val="18"/>
                <w:szCs w:val="18"/>
              </w:rPr>
            </w:pPr>
            <w:r>
              <w:rPr>
                <w:sz w:val="18"/>
                <w:szCs w:val="18"/>
              </w:rPr>
              <w:t>√</w:t>
            </w: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管理措施：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个体防护：</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66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jc w:val="center"/>
              <w:rPr>
                <w:sz w:val="18"/>
                <w:szCs w:val="18"/>
              </w:rPr>
            </w:pPr>
          </w:p>
        </w:tc>
        <w:tc>
          <w:tcPr>
            <w:tcW w:w="5347" w:type="dxa"/>
            <w:vAlign w:val="center"/>
          </w:tcPr>
          <w:p w:rsidR="00F60ED0" w:rsidRDefault="00FB3D36">
            <w:pPr>
              <w:snapToGrid w:val="0"/>
              <w:jc w:val="left"/>
              <w:rPr>
                <w:b/>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restart"/>
            <w:vAlign w:val="center"/>
          </w:tcPr>
          <w:p w:rsidR="00F60ED0" w:rsidRDefault="00FB3D36">
            <w:pPr>
              <w:snapToGrid w:val="0"/>
              <w:jc w:val="center"/>
              <w:rPr>
                <w:sz w:val="18"/>
                <w:szCs w:val="18"/>
              </w:rPr>
            </w:pPr>
            <w:r>
              <w:rPr>
                <w:sz w:val="18"/>
                <w:szCs w:val="18"/>
              </w:rPr>
              <w:t>26</w:t>
            </w:r>
          </w:p>
        </w:tc>
        <w:tc>
          <w:tcPr>
            <w:tcW w:w="656" w:type="dxa"/>
            <w:vMerge w:val="restart"/>
            <w:vAlign w:val="center"/>
          </w:tcPr>
          <w:p w:rsidR="00F60ED0" w:rsidRDefault="00FB3D36">
            <w:pPr>
              <w:snapToGrid w:val="0"/>
              <w:jc w:val="center"/>
              <w:rPr>
                <w:sz w:val="18"/>
                <w:szCs w:val="18"/>
              </w:rPr>
            </w:pPr>
            <w:r>
              <w:rPr>
                <w:rFonts w:hAnsi="宋体" w:hint="eastAsia"/>
                <w:sz w:val="18"/>
                <w:szCs w:val="18"/>
              </w:rPr>
              <w:t>作业活动</w:t>
            </w:r>
          </w:p>
        </w:tc>
        <w:tc>
          <w:tcPr>
            <w:tcW w:w="826" w:type="dxa"/>
            <w:vMerge w:val="restart"/>
            <w:vAlign w:val="center"/>
          </w:tcPr>
          <w:p w:rsidR="00F60ED0" w:rsidRDefault="00FB3D36">
            <w:pPr>
              <w:snapToGrid w:val="0"/>
              <w:jc w:val="center"/>
              <w:rPr>
                <w:sz w:val="18"/>
                <w:szCs w:val="18"/>
              </w:rPr>
            </w:pPr>
            <w:r>
              <w:rPr>
                <w:rFonts w:hAnsi="宋体" w:hint="eastAsia"/>
                <w:sz w:val="18"/>
                <w:szCs w:val="18"/>
              </w:rPr>
              <w:t>支撑</w:t>
            </w:r>
          </w:p>
          <w:p w:rsidR="00F60ED0" w:rsidRDefault="00FB3D36">
            <w:pPr>
              <w:snapToGrid w:val="0"/>
              <w:jc w:val="center"/>
              <w:rPr>
                <w:sz w:val="18"/>
                <w:szCs w:val="18"/>
              </w:rPr>
            </w:pPr>
            <w:r>
              <w:rPr>
                <w:rFonts w:hAnsi="宋体" w:hint="eastAsia"/>
                <w:sz w:val="18"/>
                <w:szCs w:val="18"/>
              </w:rPr>
              <w:t>拆除</w:t>
            </w:r>
          </w:p>
        </w:tc>
        <w:tc>
          <w:tcPr>
            <w:tcW w:w="647" w:type="dxa"/>
            <w:vMerge w:val="restart"/>
            <w:shd w:val="clear" w:color="auto" w:fill="FFFF00"/>
            <w:vAlign w:val="center"/>
          </w:tcPr>
          <w:p w:rsidR="00F60ED0" w:rsidRDefault="00FB3D36">
            <w:pPr>
              <w:snapToGrid w:val="0"/>
              <w:jc w:val="center"/>
              <w:rPr>
                <w:sz w:val="18"/>
                <w:szCs w:val="18"/>
              </w:rPr>
            </w:pPr>
            <w:r>
              <w:rPr>
                <w:rFonts w:hAnsi="宋体" w:hint="eastAsia"/>
                <w:sz w:val="18"/>
                <w:szCs w:val="18"/>
              </w:rPr>
              <w:t>Ⅲ</w:t>
            </w:r>
          </w:p>
        </w:tc>
        <w:tc>
          <w:tcPr>
            <w:tcW w:w="673" w:type="dxa"/>
            <w:vMerge w:val="restart"/>
            <w:vAlign w:val="center"/>
          </w:tcPr>
          <w:p w:rsidR="00F60ED0" w:rsidRDefault="00FB3D36">
            <w:pPr>
              <w:snapToGrid w:val="0"/>
              <w:jc w:val="center"/>
              <w:rPr>
                <w:sz w:val="18"/>
                <w:szCs w:val="18"/>
              </w:rPr>
            </w:pPr>
            <w:r>
              <w:rPr>
                <w:rFonts w:hAnsi="宋体" w:hint="eastAsia"/>
                <w:sz w:val="18"/>
                <w:szCs w:val="18"/>
              </w:rPr>
              <w:t>施工班组</w:t>
            </w:r>
          </w:p>
        </w:tc>
        <w:tc>
          <w:tcPr>
            <w:tcW w:w="627" w:type="dxa"/>
            <w:vMerge w:val="restart"/>
            <w:vAlign w:val="center"/>
          </w:tcPr>
          <w:p w:rsidR="00F60ED0" w:rsidRDefault="00FB3D36">
            <w:pPr>
              <w:snapToGrid w:val="0"/>
              <w:jc w:val="center"/>
              <w:rPr>
                <w:rFonts w:hAnsi="宋体"/>
                <w:sz w:val="18"/>
                <w:szCs w:val="18"/>
              </w:rPr>
            </w:pPr>
            <w:r>
              <w:rPr>
                <w:rFonts w:hAnsi="宋体" w:hint="eastAsia"/>
                <w:sz w:val="18"/>
                <w:szCs w:val="18"/>
              </w:rPr>
              <w:t>人工</w:t>
            </w:r>
          </w:p>
          <w:p w:rsidR="00F60ED0" w:rsidRDefault="00FB3D36">
            <w:pPr>
              <w:snapToGrid w:val="0"/>
              <w:jc w:val="center"/>
              <w:rPr>
                <w:sz w:val="18"/>
                <w:szCs w:val="18"/>
              </w:rPr>
            </w:pPr>
            <w:r>
              <w:rPr>
                <w:rFonts w:hAnsi="宋体" w:hint="eastAsia"/>
                <w:sz w:val="18"/>
                <w:szCs w:val="18"/>
              </w:rPr>
              <w:t>拆除</w:t>
            </w:r>
          </w:p>
        </w:tc>
        <w:tc>
          <w:tcPr>
            <w:tcW w:w="1765" w:type="dxa"/>
            <w:vMerge w:val="restart"/>
            <w:vAlign w:val="center"/>
          </w:tcPr>
          <w:p w:rsidR="00F60ED0" w:rsidRDefault="00FB3D36">
            <w:pPr>
              <w:snapToGrid w:val="0"/>
              <w:jc w:val="center"/>
              <w:rPr>
                <w:sz w:val="18"/>
                <w:szCs w:val="18"/>
              </w:rPr>
            </w:pPr>
            <w:r>
              <w:rPr>
                <w:rFonts w:hAnsi="宋体" w:hint="eastAsia"/>
                <w:sz w:val="18"/>
                <w:szCs w:val="18"/>
              </w:rPr>
              <w:t>人工拆除作业时，未按规定设置防护设施</w:t>
            </w:r>
          </w:p>
        </w:tc>
        <w:tc>
          <w:tcPr>
            <w:tcW w:w="5347" w:type="dxa"/>
            <w:vAlign w:val="center"/>
          </w:tcPr>
          <w:p w:rsidR="00F60ED0" w:rsidRDefault="00FB3D36">
            <w:pPr>
              <w:snapToGrid w:val="0"/>
              <w:jc w:val="left"/>
              <w:rPr>
                <w:sz w:val="18"/>
                <w:szCs w:val="18"/>
              </w:rPr>
            </w:pPr>
            <w:r>
              <w:rPr>
                <w:rFonts w:hAnsi="宋体" w:hint="eastAsia"/>
                <w:b/>
                <w:sz w:val="18"/>
                <w:szCs w:val="18"/>
              </w:rPr>
              <w:t>工程措施</w:t>
            </w:r>
            <w:r>
              <w:rPr>
                <w:rFonts w:hAnsi="宋体" w:hint="eastAsia"/>
                <w:sz w:val="18"/>
                <w:szCs w:val="18"/>
              </w:rPr>
              <w:t>：支撑拆除施工时，应设置安全可靠的防护措施和作业空间，严禁非操作人员入内</w:t>
            </w:r>
          </w:p>
        </w:tc>
        <w:tc>
          <w:tcPr>
            <w:tcW w:w="688" w:type="dxa"/>
            <w:vMerge w:val="restart"/>
            <w:vAlign w:val="center"/>
          </w:tcPr>
          <w:p w:rsidR="00F60ED0" w:rsidRDefault="00FB3D36">
            <w:pPr>
              <w:snapToGrid w:val="0"/>
              <w:jc w:val="center"/>
              <w:rPr>
                <w:sz w:val="18"/>
                <w:szCs w:val="18"/>
              </w:rPr>
            </w:pPr>
            <w:r>
              <w:rPr>
                <w:sz w:val="18"/>
                <w:szCs w:val="18"/>
              </w:rPr>
              <w:t>√</w:t>
            </w:r>
          </w:p>
        </w:tc>
        <w:tc>
          <w:tcPr>
            <w:tcW w:w="899" w:type="dxa"/>
            <w:vMerge w:val="restart"/>
            <w:vAlign w:val="center"/>
          </w:tcPr>
          <w:p w:rsidR="00F60ED0" w:rsidRDefault="00FB3D36">
            <w:pPr>
              <w:snapToGrid w:val="0"/>
              <w:jc w:val="center"/>
              <w:rPr>
                <w:sz w:val="18"/>
                <w:szCs w:val="18"/>
              </w:rPr>
            </w:pPr>
            <w:r>
              <w:rPr>
                <w:sz w:val="18"/>
                <w:szCs w:val="18"/>
              </w:rPr>
              <w:t>√</w:t>
            </w:r>
          </w:p>
        </w:tc>
        <w:tc>
          <w:tcPr>
            <w:tcW w:w="869" w:type="dxa"/>
            <w:vMerge w:val="restart"/>
            <w:vAlign w:val="center"/>
          </w:tcPr>
          <w:p w:rsidR="00F60ED0" w:rsidRDefault="00F60ED0">
            <w:pPr>
              <w:snapToGrid w:val="0"/>
              <w:jc w:val="center"/>
              <w:rPr>
                <w:sz w:val="18"/>
                <w:szCs w:val="18"/>
              </w:rPr>
            </w:pPr>
          </w:p>
        </w:tc>
        <w:tc>
          <w:tcPr>
            <w:tcW w:w="846" w:type="dxa"/>
            <w:vMerge w:val="restart"/>
            <w:vAlign w:val="center"/>
          </w:tcPr>
          <w:p w:rsidR="00F60ED0" w:rsidRDefault="00FB3D36">
            <w:pPr>
              <w:snapToGrid w:val="0"/>
              <w:jc w:val="center"/>
              <w:rPr>
                <w:sz w:val="18"/>
                <w:szCs w:val="18"/>
              </w:rPr>
            </w:pPr>
            <w:r>
              <w:rPr>
                <w:sz w:val="18"/>
                <w:szCs w:val="18"/>
              </w:rPr>
              <w:t>√</w:t>
            </w:r>
          </w:p>
        </w:tc>
        <w:tc>
          <w:tcPr>
            <w:tcW w:w="670" w:type="dxa"/>
            <w:vMerge w:val="restart"/>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管理措施</w:t>
            </w:r>
            <w:r>
              <w:rPr>
                <w:rFonts w:hAnsi="宋体" w:hint="eastAsia"/>
                <w:sz w:val="18"/>
                <w:szCs w:val="18"/>
              </w:rPr>
              <w:t>：拆除时在一定位置设置警戒区域，并设置专人负责监护警戒</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个体防护</w:t>
            </w:r>
            <w:r>
              <w:rPr>
                <w:rFonts w:hAnsi="宋体" w:hint="eastAsia"/>
                <w:sz w:val="18"/>
                <w:szCs w:val="18"/>
              </w:rPr>
              <w:t>：对作业人员配备高空作业劳动保护用品</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r w:rsidR="00F60ED0">
        <w:trPr>
          <w:cantSplit/>
          <w:trHeight w:val="340"/>
          <w:tblHeader/>
          <w:jc w:val="center"/>
        </w:trPr>
        <w:tc>
          <w:tcPr>
            <w:tcW w:w="511" w:type="dxa"/>
            <w:vMerge/>
            <w:vAlign w:val="center"/>
          </w:tcPr>
          <w:p w:rsidR="00F60ED0" w:rsidRDefault="00F60ED0">
            <w:pPr>
              <w:snapToGrid w:val="0"/>
              <w:jc w:val="center"/>
              <w:rPr>
                <w:sz w:val="18"/>
                <w:szCs w:val="18"/>
              </w:rPr>
            </w:pPr>
          </w:p>
        </w:tc>
        <w:tc>
          <w:tcPr>
            <w:tcW w:w="656" w:type="dxa"/>
            <w:vMerge/>
            <w:vAlign w:val="center"/>
          </w:tcPr>
          <w:p w:rsidR="00F60ED0" w:rsidRDefault="00F60ED0">
            <w:pPr>
              <w:snapToGrid w:val="0"/>
              <w:jc w:val="center"/>
              <w:rPr>
                <w:sz w:val="18"/>
                <w:szCs w:val="18"/>
              </w:rPr>
            </w:pPr>
          </w:p>
        </w:tc>
        <w:tc>
          <w:tcPr>
            <w:tcW w:w="826" w:type="dxa"/>
            <w:vMerge/>
            <w:vAlign w:val="center"/>
          </w:tcPr>
          <w:p w:rsidR="00F60ED0" w:rsidRDefault="00F60ED0">
            <w:pPr>
              <w:snapToGrid w:val="0"/>
              <w:jc w:val="center"/>
              <w:rPr>
                <w:sz w:val="18"/>
                <w:szCs w:val="18"/>
              </w:rPr>
            </w:pPr>
          </w:p>
        </w:tc>
        <w:tc>
          <w:tcPr>
            <w:tcW w:w="647" w:type="dxa"/>
            <w:vMerge/>
            <w:shd w:val="clear" w:color="auto" w:fill="FFFF00"/>
            <w:vAlign w:val="center"/>
          </w:tcPr>
          <w:p w:rsidR="00F60ED0" w:rsidRDefault="00F60ED0">
            <w:pPr>
              <w:snapToGrid w:val="0"/>
              <w:jc w:val="center"/>
              <w:rPr>
                <w:sz w:val="18"/>
                <w:szCs w:val="18"/>
              </w:rPr>
            </w:pPr>
          </w:p>
        </w:tc>
        <w:tc>
          <w:tcPr>
            <w:tcW w:w="673" w:type="dxa"/>
            <w:vMerge/>
            <w:vAlign w:val="center"/>
          </w:tcPr>
          <w:p w:rsidR="00F60ED0" w:rsidRDefault="00F60ED0">
            <w:pPr>
              <w:snapToGrid w:val="0"/>
              <w:jc w:val="center"/>
              <w:rPr>
                <w:sz w:val="18"/>
                <w:szCs w:val="18"/>
              </w:rPr>
            </w:pPr>
          </w:p>
        </w:tc>
        <w:tc>
          <w:tcPr>
            <w:tcW w:w="627" w:type="dxa"/>
            <w:vMerge/>
            <w:vAlign w:val="center"/>
          </w:tcPr>
          <w:p w:rsidR="00F60ED0" w:rsidRDefault="00F60ED0">
            <w:pPr>
              <w:snapToGrid w:val="0"/>
              <w:jc w:val="center"/>
              <w:rPr>
                <w:sz w:val="18"/>
                <w:szCs w:val="18"/>
              </w:rPr>
            </w:pPr>
          </w:p>
        </w:tc>
        <w:tc>
          <w:tcPr>
            <w:tcW w:w="1765" w:type="dxa"/>
            <w:vMerge/>
            <w:vAlign w:val="center"/>
          </w:tcPr>
          <w:p w:rsidR="00F60ED0" w:rsidRDefault="00F60ED0">
            <w:pPr>
              <w:snapToGrid w:val="0"/>
              <w:rPr>
                <w:sz w:val="18"/>
                <w:szCs w:val="18"/>
              </w:rPr>
            </w:pPr>
          </w:p>
        </w:tc>
        <w:tc>
          <w:tcPr>
            <w:tcW w:w="5347" w:type="dxa"/>
            <w:vAlign w:val="center"/>
          </w:tcPr>
          <w:p w:rsidR="00F60ED0" w:rsidRDefault="00FB3D36">
            <w:pPr>
              <w:snapToGrid w:val="0"/>
              <w:jc w:val="left"/>
              <w:rPr>
                <w:sz w:val="18"/>
                <w:szCs w:val="18"/>
              </w:rPr>
            </w:pPr>
            <w:r>
              <w:rPr>
                <w:rFonts w:hAnsi="宋体" w:hint="eastAsia"/>
                <w:b/>
                <w:sz w:val="18"/>
                <w:szCs w:val="18"/>
              </w:rPr>
              <w:t>应急措施：</w:t>
            </w:r>
          </w:p>
        </w:tc>
        <w:tc>
          <w:tcPr>
            <w:tcW w:w="688" w:type="dxa"/>
            <w:vMerge/>
            <w:vAlign w:val="center"/>
          </w:tcPr>
          <w:p w:rsidR="00F60ED0" w:rsidRDefault="00F60ED0">
            <w:pPr>
              <w:snapToGrid w:val="0"/>
              <w:jc w:val="center"/>
              <w:rPr>
                <w:sz w:val="18"/>
                <w:szCs w:val="18"/>
              </w:rPr>
            </w:pPr>
          </w:p>
        </w:tc>
        <w:tc>
          <w:tcPr>
            <w:tcW w:w="899" w:type="dxa"/>
            <w:vMerge/>
            <w:vAlign w:val="center"/>
          </w:tcPr>
          <w:p w:rsidR="00F60ED0" w:rsidRDefault="00F60ED0">
            <w:pPr>
              <w:snapToGrid w:val="0"/>
              <w:jc w:val="center"/>
              <w:rPr>
                <w:sz w:val="18"/>
                <w:szCs w:val="18"/>
              </w:rPr>
            </w:pPr>
          </w:p>
        </w:tc>
        <w:tc>
          <w:tcPr>
            <w:tcW w:w="869" w:type="dxa"/>
            <w:vMerge/>
            <w:vAlign w:val="center"/>
          </w:tcPr>
          <w:p w:rsidR="00F60ED0" w:rsidRDefault="00F60ED0">
            <w:pPr>
              <w:snapToGrid w:val="0"/>
              <w:jc w:val="center"/>
              <w:rPr>
                <w:sz w:val="18"/>
                <w:szCs w:val="18"/>
              </w:rPr>
            </w:pPr>
          </w:p>
        </w:tc>
        <w:tc>
          <w:tcPr>
            <w:tcW w:w="846" w:type="dxa"/>
            <w:vMerge/>
            <w:vAlign w:val="center"/>
          </w:tcPr>
          <w:p w:rsidR="00F60ED0" w:rsidRDefault="00F60ED0">
            <w:pPr>
              <w:snapToGrid w:val="0"/>
              <w:jc w:val="center"/>
              <w:rPr>
                <w:sz w:val="18"/>
                <w:szCs w:val="18"/>
              </w:rPr>
            </w:pPr>
          </w:p>
        </w:tc>
        <w:tc>
          <w:tcPr>
            <w:tcW w:w="670" w:type="dxa"/>
            <w:vMerge/>
            <w:vAlign w:val="center"/>
          </w:tcPr>
          <w:p w:rsidR="00F60ED0" w:rsidRDefault="00F60ED0">
            <w:pPr>
              <w:snapToGrid w:val="0"/>
              <w:jc w:val="center"/>
              <w:rPr>
                <w:sz w:val="18"/>
                <w:szCs w:val="18"/>
              </w:rPr>
            </w:pPr>
          </w:p>
        </w:tc>
      </w:tr>
    </w:tbl>
    <w:p w:rsidR="00F60ED0" w:rsidRDefault="00F60ED0">
      <w:pPr>
        <w:rPr>
          <w:rFonts w:ascii="黑体" w:eastAsia="黑体" w:hAnsi="黑体"/>
          <w:b/>
          <w:sz w:val="24"/>
        </w:rPr>
      </w:pPr>
    </w:p>
    <w:p w:rsidR="00F60ED0" w:rsidRDefault="00F60ED0">
      <w:pPr>
        <w:rPr>
          <w:rFonts w:ascii="黑体" w:eastAsia="黑体" w:hAnsi="黑体"/>
          <w:b/>
          <w:sz w:val="24"/>
        </w:rPr>
      </w:pPr>
    </w:p>
    <w:p w:rsidR="00F60ED0" w:rsidRDefault="00F60ED0">
      <w:pPr>
        <w:rPr>
          <w:rFonts w:ascii="黑体" w:eastAsia="黑体" w:hAnsi="黑体"/>
          <w:b/>
          <w:sz w:val="24"/>
        </w:rPr>
      </w:pPr>
    </w:p>
    <w:p w:rsidR="00F60ED0" w:rsidRDefault="00F60ED0">
      <w:pPr>
        <w:rPr>
          <w:rFonts w:ascii="黑体" w:eastAsia="黑体" w:hAnsi="黑体"/>
          <w:b/>
          <w:sz w:val="24"/>
        </w:rPr>
      </w:pPr>
    </w:p>
    <w:p w:rsidR="00F60ED0" w:rsidRDefault="00F60ED0">
      <w:pPr>
        <w:rPr>
          <w:rFonts w:ascii="黑体" w:eastAsia="黑体" w:hAnsi="黑体"/>
          <w:b/>
          <w:sz w:val="24"/>
        </w:rPr>
      </w:pPr>
    </w:p>
    <w:p w:rsidR="00F60ED0" w:rsidRDefault="00F60ED0">
      <w:pPr>
        <w:rPr>
          <w:rFonts w:ascii="黑体" w:eastAsia="黑体" w:hAnsi="黑体"/>
          <w:b/>
          <w:sz w:val="24"/>
        </w:rPr>
      </w:pPr>
    </w:p>
    <w:p w:rsidR="00F60ED0" w:rsidRDefault="00F60ED0">
      <w:pPr>
        <w:rPr>
          <w:rFonts w:ascii="黑体" w:eastAsia="黑体" w:hAnsi="黑体"/>
          <w:b/>
          <w:sz w:val="24"/>
        </w:rPr>
      </w:pPr>
    </w:p>
    <w:sectPr w:rsidR="00F60ED0" w:rsidSect="00F10C62">
      <w:headerReference w:type="even" r:id="rId7"/>
      <w:headerReference w:type="default" r:id="rId8"/>
      <w:footerReference w:type="even" r:id="rId9"/>
      <w:footerReference w:type="default" r:id="rId10"/>
      <w:headerReference w:type="first" r:id="rId11"/>
      <w:footerReference w:type="first" r:id="rId12"/>
      <w:pgSz w:w="16838" w:h="11906" w:orient="landscape"/>
      <w:pgMar w:top="96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6EC" w:rsidRDefault="009816EC" w:rsidP="009816EC">
      <w:r>
        <w:separator/>
      </w:r>
    </w:p>
  </w:endnote>
  <w:endnote w:type="continuationSeparator" w:id="0">
    <w:p w:rsidR="009816EC" w:rsidRDefault="009816EC" w:rsidP="00981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6EC" w:rsidRDefault="009816EC" w:rsidP="009816EC">
      <w:r>
        <w:separator/>
      </w:r>
    </w:p>
  </w:footnote>
  <w:footnote w:type="continuationSeparator" w:id="0">
    <w:p w:rsidR="009816EC" w:rsidRDefault="009816EC" w:rsidP="00981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8042" o:spid="_x0000_s2050" type="#_x0000_t136" style="position:absolute;left:0;text-align:left;margin-left:0;margin-top:0;width:608.9pt;height:35.8pt;rotation:315;z-index:-251654144;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8043" o:spid="_x0000_s2051" type="#_x0000_t136" style="position:absolute;left:0;text-align:left;margin-left:0;margin-top:0;width:608.9pt;height:35.8pt;rotation:315;z-index:-251652096;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6EC" w:rsidRDefault="009816EC">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8041" o:spid="_x0000_s2049" type="#_x0000_t136" style="position:absolute;left:0;text-align:left;margin-left:0;margin-top:0;width:608.9pt;height:35.8pt;rotation:315;z-index:-251656192;mso-position-horizontal:center;mso-position-horizontal-relative:margin;mso-position-vertical:center;mso-position-vertical-relative:margin" o:allowincell="f" fillcolor="black" stroked="f">
          <v:fill opacity=".5"/>
          <v:textpath style="font-family:&quot;宋体&quot;;font-size:1pt" string="护君安全，安全设施设计、销售、安装"/>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35B5AFB"/>
    <w:rsid w:val="00060C1A"/>
    <w:rsid w:val="00225694"/>
    <w:rsid w:val="00344311"/>
    <w:rsid w:val="004B3986"/>
    <w:rsid w:val="004C5AF1"/>
    <w:rsid w:val="0052778C"/>
    <w:rsid w:val="00536DFA"/>
    <w:rsid w:val="0058660E"/>
    <w:rsid w:val="005E565D"/>
    <w:rsid w:val="008B610F"/>
    <w:rsid w:val="00927E58"/>
    <w:rsid w:val="00936317"/>
    <w:rsid w:val="009816EC"/>
    <w:rsid w:val="009E12FA"/>
    <w:rsid w:val="00A12B5F"/>
    <w:rsid w:val="00B11C51"/>
    <w:rsid w:val="00DA492F"/>
    <w:rsid w:val="00EA7E45"/>
    <w:rsid w:val="00EE53C8"/>
    <w:rsid w:val="00F10C62"/>
    <w:rsid w:val="00F60ED0"/>
    <w:rsid w:val="00FB3D36"/>
    <w:rsid w:val="00FC1A3B"/>
    <w:rsid w:val="051B65D0"/>
    <w:rsid w:val="056D218C"/>
    <w:rsid w:val="08ED6A88"/>
    <w:rsid w:val="0E3F298D"/>
    <w:rsid w:val="0E5D6302"/>
    <w:rsid w:val="1AC400F8"/>
    <w:rsid w:val="26244022"/>
    <w:rsid w:val="2CC13CF3"/>
    <w:rsid w:val="30FE5757"/>
    <w:rsid w:val="335B5AFB"/>
    <w:rsid w:val="34DD44D3"/>
    <w:rsid w:val="36505534"/>
    <w:rsid w:val="39DB07B2"/>
    <w:rsid w:val="3DB46B18"/>
    <w:rsid w:val="41AE2A90"/>
    <w:rsid w:val="437744E6"/>
    <w:rsid w:val="4FB21CFC"/>
    <w:rsid w:val="518A295D"/>
    <w:rsid w:val="55CD05C4"/>
    <w:rsid w:val="59922217"/>
    <w:rsid w:val="5C6C7F77"/>
    <w:rsid w:val="5E5C2C22"/>
    <w:rsid w:val="62A430C1"/>
    <w:rsid w:val="64E76BDA"/>
    <w:rsid w:val="674728CC"/>
    <w:rsid w:val="6A001617"/>
    <w:rsid w:val="6ACA401A"/>
    <w:rsid w:val="6C886806"/>
    <w:rsid w:val="6CF87747"/>
    <w:rsid w:val="6FF619D0"/>
    <w:rsid w:val="72627D15"/>
    <w:rsid w:val="77CF63F4"/>
    <w:rsid w:val="7B8F0BB6"/>
    <w:rsid w:val="7ECB7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C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10C62"/>
    <w:pPr>
      <w:tabs>
        <w:tab w:val="center" w:pos="4153"/>
        <w:tab w:val="right" w:pos="8306"/>
      </w:tabs>
      <w:snapToGrid w:val="0"/>
      <w:jc w:val="left"/>
    </w:pPr>
    <w:rPr>
      <w:sz w:val="18"/>
      <w:szCs w:val="18"/>
    </w:rPr>
  </w:style>
  <w:style w:type="paragraph" w:styleId="a4">
    <w:name w:val="header"/>
    <w:basedOn w:val="a"/>
    <w:link w:val="Char0"/>
    <w:rsid w:val="00F10C62"/>
    <w:pPr>
      <w:pBdr>
        <w:bottom w:val="single" w:sz="6" w:space="1" w:color="auto"/>
      </w:pBdr>
      <w:tabs>
        <w:tab w:val="center" w:pos="4153"/>
        <w:tab w:val="right" w:pos="8306"/>
      </w:tabs>
      <w:snapToGrid w:val="0"/>
      <w:jc w:val="center"/>
    </w:pPr>
    <w:rPr>
      <w:sz w:val="18"/>
      <w:szCs w:val="18"/>
    </w:rPr>
  </w:style>
  <w:style w:type="character" w:customStyle="1" w:styleId="font31">
    <w:name w:val="font31"/>
    <w:uiPriority w:val="99"/>
    <w:qFormat/>
    <w:rsid w:val="00F10C62"/>
    <w:rPr>
      <w:rFonts w:ascii="宋体" w:eastAsia="宋体" w:hAnsi="宋体"/>
      <w:color w:val="000000"/>
      <w:sz w:val="20"/>
      <w:u w:val="none"/>
    </w:rPr>
  </w:style>
  <w:style w:type="character" w:customStyle="1" w:styleId="font21">
    <w:name w:val="font21"/>
    <w:uiPriority w:val="99"/>
    <w:qFormat/>
    <w:rsid w:val="00F10C62"/>
    <w:rPr>
      <w:rFonts w:ascii="宋体" w:eastAsia="宋体" w:hAnsi="宋体"/>
      <w:color w:val="000000"/>
      <w:sz w:val="20"/>
      <w:u w:val="none"/>
    </w:rPr>
  </w:style>
  <w:style w:type="character" w:customStyle="1" w:styleId="Char0">
    <w:name w:val="页眉 Char"/>
    <w:basedOn w:val="a0"/>
    <w:link w:val="a4"/>
    <w:rsid w:val="00F10C62"/>
    <w:rPr>
      <w:rFonts w:asciiTheme="minorHAnsi" w:eastAsiaTheme="minorEastAsia" w:hAnsiTheme="minorHAnsi" w:cstheme="minorBidi"/>
      <w:kern w:val="2"/>
      <w:sz w:val="18"/>
      <w:szCs w:val="18"/>
    </w:rPr>
  </w:style>
  <w:style w:type="character" w:customStyle="1" w:styleId="Char">
    <w:name w:val="页脚 Char"/>
    <w:basedOn w:val="a0"/>
    <w:link w:val="a3"/>
    <w:qFormat/>
    <w:rsid w:val="00F10C6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font31">
    <w:name w:val="font31"/>
    <w:uiPriority w:val="99"/>
    <w:qFormat/>
    <w:rPr>
      <w:rFonts w:ascii="宋体" w:eastAsia="宋体" w:hAnsi="宋体"/>
      <w:color w:val="000000"/>
      <w:sz w:val="20"/>
      <w:u w:val="none"/>
    </w:rPr>
  </w:style>
  <w:style w:type="character" w:customStyle="1" w:styleId="font21">
    <w:name w:val="font21"/>
    <w:uiPriority w:val="99"/>
    <w:qFormat/>
    <w:rPr>
      <w:rFonts w:ascii="宋体" w:eastAsia="宋体" w:hAnsi="宋体"/>
      <w:color w:val="000000"/>
      <w:sz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3418</Words>
  <Characters>1613</Characters>
  <Application>Microsoft Office Word</Application>
  <DocSecurity>0</DocSecurity>
  <Lines>13</Lines>
  <Paragraphs>10</Paragraphs>
  <ScaleCrop>false</ScaleCrop>
  <Company>Microsoft</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囍上枝头、</dc:creator>
  <cp:lastModifiedBy>dreamsummit</cp:lastModifiedBy>
  <cp:revision>4</cp:revision>
  <dcterms:created xsi:type="dcterms:W3CDTF">2019-08-13T06:50:00Z</dcterms:created>
  <dcterms:modified xsi:type="dcterms:W3CDTF">2025-12-02T08:59:00Z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