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8C2" w:rsidRDefault="006308C2">
      <w:pPr>
        <w:snapToGrid w:val="0"/>
        <w:jc w:val="center"/>
        <w:rPr>
          <w:rFonts w:ascii="新宋体" w:eastAsia="新宋体" w:hAnsi="新宋体" w:cs="新宋体" w:hint="eastAsia"/>
          <w:b/>
          <w:bCs/>
          <w:szCs w:val="21"/>
        </w:rPr>
      </w:pPr>
    </w:p>
    <w:p w:rsidR="006308C2" w:rsidRDefault="00C9522A" w:rsidP="00C9522A">
      <w:pPr>
        <w:jc w:val="center"/>
        <w:rPr>
          <w:rFonts w:ascii="黑体" w:eastAsia="黑体" w:hAnsi="黑体" w:cs="方正小标宋简体"/>
          <w:b/>
          <w:sz w:val="24"/>
        </w:rPr>
      </w:pPr>
      <w:r>
        <w:rPr>
          <w:rFonts w:ascii="黑体" w:eastAsia="黑体" w:hAnsi="黑体" w:cs="方正小标宋简体" w:hint="eastAsia"/>
          <w:b/>
          <w:sz w:val="72"/>
          <w:szCs w:val="72"/>
        </w:rPr>
        <w:t>设备设施类隐患排查清单</w:t>
      </w:r>
    </w:p>
    <w:p w:rsidR="006308C2" w:rsidRDefault="006308C2">
      <w:pPr>
        <w:jc w:val="center"/>
        <w:rPr>
          <w:rFonts w:ascii="黑体" w:eastAsia="黑体" w:hAnsi="黑体" w:cs="方正小标宋简体"/>
          <w:b/>
          <w:sz w:val="24"/>
        </w:rPr>
      </w:pPr>
    </w:p>
    <w:p w:rsidR="006308C2" w:rsidRDefault="006308C2">
      <w:pPr>
        <w:jc w:val="center"/>
        <w:rPr>
          <w:rFonts w:ascii="黑体" w:eastAsia="黑体" w:hAnsi="黑体" w:cs="方正小标宋简体"/>
          <w:b/>
          <w:sz w:val="24"/>
        </w:rPr>
      </w:pPr>
    </w:p>
    <w:p w:rsidR="006308C2" w:rsidRDefault="006308C2">
      <w:pPr>
        <w:rPr>
          <w:rFonts w:ascii="黑体" w:eastAsia="黑体" w:hAnsi="黑体" w:cs="方正小标宋简体"/>
          <w:b/>
          <w:sz w:val="44"/>
          <w:szCs w:val="44"/>
        </w:rPr>
      </w:pPr>
      <w:bookmarkStart w:id="0" w:name="_GoBack"/>
      <w:bookmarkEnd w:id="0"/>
    </w:p>
    <w:p w:rsidR="006308C2" w:rsidRDefault="006308C2">
      <w:pPr>
        <w:ind w:firstLineChars="1200" w:firstLine="5301"/>
        <w:jc w:val="left"/>
        <w:rPr>
          <w:rFonts w:ascii="黑体" w:eastAsia="黑体" w:hAnsi="黑体" w:cs="方正小标宋简体"/>
          <w:b/>
          <w:sz w:val="44"/>
          <w:szCs w:val="44"/>
        </w:rPr>
      </w:pPr>
    </w:p>
    <w:p w:rsidR="006308C2" w:rsidRDefault="006308C2">
      <w:pPr>
        <w:ind w:firstLineChars="1200" w:firstLine="5301"/>
        <w:jc w:val="left"/>
        <w:rPr>
          <w:rFonts w:ascii="黑体" w:eastAsia="黑体" w:hAnsi="黑体" w:cs="方正小标宋简体"/>
          <w:b/>
          <w:sz w:val="44"/>
          <w:szCs w:val="44"/>
        </w:rPr>
      </w:pPr>
    </w:p>
    <w:p w:rsidR="006308C2" w:rsidRDefault="006308C2">
      <w:pPr>
        <w:ind w:firstLineChars="1200" w:firstLine="5301"/>
        <w:jc w:val="left"/>
        <w:rPr>
          <w:rFonts w:ascii="黑体" w:eastAsia="黑体" w:hAnsi="黑体" w:cs="方正小标宋简体"/>
          <w:b/>
          <w:sz w:val="44"/>
          <w:szCs w:val="44"/>
        </w:rPr>
      </w:pPr>
    </w:p>
    <w:p w:rsidR="006308C2" w:rsidRDefault="006308C2">
      <w:pPr>
        <w:ind w:firstLineChars="1200" w:firstLine="5301"/>
        <w:jc w:val="left"/>
        <w:rPr>
          <w:rFonts w:ascii="黑体" w:eastAsia="黑体" w:hAnsi="黑体" w:cs="方正小标宋简体"/>
          <w:b/>
          <w:sz w:val="44"/>
          <w:szCs w:val="44"/>
        </w:rPr>
      </w:pPr>
    </w:p>
    <w:p w:rsidR="006308C2" w:rsidRDefault="006308C2">
      <w:pPr>
        <w:spacing w:line="720" w:lineRule="auto"/>
        <w:ind w:firstLineChars="1200" w:firstLine="5301"/>
        <w:jc w:val="left"/>
        <w:rPr>
          <w:rFonts w:ascii="黑体" w:eastAsia="黑体" w:hAnsi="黑体" w:cs="方正小标宋简体"/>
          <w:b/>
          <w:sz w:val="44"/>
          <w:szCs w:val="44"/>
        </w:rPr>
      </w:pPr>
    </w:p>
    <w:p w:rsidR="006308C2" w:rsidRDefault="006308C2">
      <w:pPr>
        <w:jc w:val="center"/>
        <w:rPr>
          <w:rFonts w:ascii="黑体" w:eastAsia="黑体" w:hAnsi="黑体" w:cs="方正小标宋简体"/>
          <w:b/>
          <w:sz w:val="44"/>
          <w:szCs w:val="44"/>
        </w:rPr>
      </w:pPr>
    </w:p>
    <w:p w:rsidR="006308C2" w:rsidRDefault="006308C2">
      <w:pPr>
        <w:jc w:val="center"/>
        <w:rPr>
          <w:rFonts w:ascii="黑体" w:eastAsia="黑体" w:hAnsi="黑体" w:cs="方正小标宋简体"/>
          <w:b/>
          <w:sz w:val="44"/>
          <w:szCs w:val="44"/>
        </w:rPr>
      </w:pPr>
    </w:p>
    <w:p w:rsidR="006308C2" w:rsidRDefault="006308C2">
      <w:pPr>
        <w:jc w:val="center"/>
        <w:rPr>
          <w:rFonts w:ascii="黑体" w:eastAsia="黑体" w:hAnsi="黑体" w:cs="方正小标宋简体"/>
          <w:b/>
          <w:sz w:val="44"/>
          <w:szCs w:val="44"/>
        </w:rPr>
      </w:pPr>
    </w:p>
    <w:p w:rsidR="006308C2" w:rsidRDefault="00C9522A">
      <w:pPr>
        <w:jc w:val="center"/>
        <w:rPr>
          <w:rFonts w:ascii="黑体" w:eastAsia="黑体" w:hAnsi="黑体"/>
          <w:b/>
          <w:sz w:val="24"/>
        </w:rPr>
      </w:pPr>
      <w:r>
        <w:rPr>
          <w:rFonts w:ascii="黑体" w:eastAsia="黑体" w:hAnsi="黑体" w:cs="方正小标宋简体" w:hint="eastAsia"/>
          <w:b/>
          <w:sz w:val="52"/>
          <w:szCs w:val="52"/>
        </w:rPr>
        <w:t>2019年3月</w:t>
      </w: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C9522A">
      <w:pPr>
        <w:snapToGrid w:val="0"/>
        <w:jc w:val="center"/>
        <w:rPr>
          <w:rFonts w:ascii="新宋体" w:eastAsia="新宋体" w:hAnsi="新宋体" w:cs="新宋体"/>
          <w:b/>
          <w:bCs/>
          <w:szCs w:val="21"/>
        </w:rPr>
      </w:pPr>
      <w:r>
        <w:rPr>
          <w:rFonts w:ascii="新宋体" w:eastAsia="新宋体" w:hAnsi="新宋体" w:cs="新宋体" w:hint="eastAsia"/>
          <w:b/>
          <w:bCs/>
          <w:szCs w:val="21"/>
        </w:rPr>
        <w:t>临时设施隐患排查清单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13"/>
        <w:gridCol w:w="645"/>
        <w:gridCol w:w="968"/>
        <w:gridCol w:w="659"/>
        <w:gridCol w:w="595"/>
        <w:gridCol w:w="1050"/>
        <w:gridCol w:w="1387"/>
        <w:gridCol w:w="4969"/>
        <w:gridCol w:w="637"/>
        <w:gridCol w:w="892"/>
        <w:gridCol w:w="950"/>
        <w:gridCol w:w="973"/>
        <w:gridCol w:w="786"/>
      </w:tblGrid>
      <w:tr w:rsidR="006308C2">
        <w:trPr>
          <w:trHeight w:val="340"/>
          <w:tblHeader/>
          <w:jc w:val="center"/>
        </w:trPr>
        <w:tc>
          <w:tcPr>
            <w:tcW w:w="3380" w:type="dxa"/>
            <w:gridSpan w:val="5"/>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风险点</w:t>
            </w:r>
          </w:p>
        </w:tc>
        <w:tc>
          <w:tcPr>
            <w:tcW w:w="7406" w:type="dxa"/>
            <w:gridSpan w:val="3"/>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排查内容与排查标准</w:t>
            </w:r>
          </w:p>
        </w:tc>
        <w:tc>
          <w:tcPr>
            <w:tcW w:w="1529" w:type="dxa"/>
            <w:gridSpan w:val="2"/>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日常检查</w:t>
            </w:r>
          </w:p>
        </w:tc>
        <w:tc>
          <w:tcPr>
            <w:tcW w:w="950" w:type="dxa"/>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专项</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检查</w:t>
            </w:r>
          </w:p>
        </w:tc>
        <w:tc>
          <w:tcPr>
            <w:tcW w:w="1759" w:type="dxa"/>
            <w:gridSpan w:val="2"/>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综合性检查</w:t>
            </w:r>
          </w:p>
        </w:tc>
      </w:tr>
      <w:tr w:rsidR="006308C2">
        <w:trPr>
          <w:trHeight w:val="340"/>
          <w:tblHeader/>
          <w:jc w:val="center"/>
        </w:trPr>
        <w:tc>
          <w:tcPr>
            <w:tcW w:w="513" w:type="dxa"/>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序号</w:t>
            </w:r>
          </w:p>
        </w:tc>
        <w:tc>
          <w:tcPr>
            <w:tcW w:w="645" w:type="dxa"/>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类型</w:t>
            </w:r>
          </w:p>
        </w:tc>
        <w:tc>
          <w:tcPr>
            <w:tcW w:w="968" w:type="dxa"/>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名称</w:t>
            </w:r>
          </w:p>
        </w:tc>
        <w:tc>
          <w:tcPr>
            <w:tcW w:w="659" w:type="dxa"/>
            <w:tcBorders>
              <w:bottom w:val="single" w:sz="4" w:space="0" w:color="auto"/>
            </w:tcBorders>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等级</w:t>
            </w:r>
          </w:p>
        </w:tc>
        <w:tc>
          <w:tcPr>
            <w:tcW w:w="595" w:type="dxa"/>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责任</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单位</w:t>
            </w:r>
          </w:p>
        </w:tc>
        <w:tc>
          <w:tcPr>
            <w:tcW w:w="1050" w:type="dxa"/>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检查项目</w:t>
            </w:r>
          </w:p>
        </w:tc>
        <w:tc>
          <w:tcPr>
            <w:tcW w:w="1387" w:type="dxa"/>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标准</w:t>
            </w:r>
          </w:p>
        </w:tc>
        <w:tc>
          <w:tcPr>
            <w:tcW w:w="4969" w:type="dxa"/>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管控措施</w:t>
            </w:r>
          </w:p>
        </w:tc>
        <w:tc>
          <w:tcPr>
            <w:tcW w:w="637" w:type="dxa"/>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巡检</w:t>
            </w:r>
          </w:p>
        </w:tc>
        <w:tc>
          <w:tcPr>
            <w:tcW w:w="892" w:type="dxa"/>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交接班</w:t>
            </w:r>
          </w:p>
        </w:tc>
        <w:tc>
          <w:tcPr>
            <w:tcW w:w="950" w:type="dxa"/>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每半年</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/企业</w:t>
            </w:r>
          </w:p>
        </w:tc>
        <w:tc>
          <w:tcPr>
            <w:tcW w:w="973" w:type="dxa"/>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每周</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786" w:type="dxa"/>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每月</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/企业</w:t>
            </w:r>
          </w:p>
        </w:tc>
      </w:tr>
      <w:tr w:rsidR="006308C2">
        <w:trPr>
          <w:trHeight w:val="312"/>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1</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现场围护设施</w:t>
            </w:r>
          </w:p>
        </w:tc>
        <w:tc>
          <w:tcPr>
            <w:tcW w:w="659" w:type="dxa"/>
            <w:vMerge w:val="restart"/>
            <w:shd w:val="clear" w:color="auto" w:fill="FF6100"/>
            <w:vAlign w:val="center"/>
          </w:tcPr>
          <w:p w:rsidR="006308C2" w:rsidRDefault="00C9522A">
            <w:pPr>
              <w:snapToGrid w:val="0"/>
              <w:jc w:val="center"/>
              <w:rPr>
                <w:rFonts w:ascii="新宋体" w:eastAsia="新宋体" w:hAnsi="新宋体" w:cs="新宋体"/>
                <w:sz w:val="18"/>
                <w:szCs w:val="18"/>
                <w:highlight w:val="yellow"/>
              </w:rPr>
            </w:pPr>
            <w:r>
              <w:rPr>
                <w:rFonts w:ascii="新宋体" w:eastAsia="新宋体" w:hAnsi="新宋体" w:cs="新宋体" w:hint="eastAsia"/>
                <w:sz w:val="18"/>
                <w:szCs w:val="18"/>
              </w:rPr>
              <w:t>Ⅱ</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现场围挡</w:t>
            </w:r>
          </w:p>
        </w:tc>
        <w:tc>
          <w:tcPr>
            <w:tcW w:w="1387" w:type="dxa"/>
            <w:vMerge w:val="restart"/>
            <w:vAlign w:val="center"/>
          </w:tcPr>
          <w:p w:rsidR="006308C2" w:rsidRDefault="00C9522A">
            <w:pPr>
              <w:rPr>
                <w:rFonts w:ascii="新宋体" w:eastAsia="新宋体" w:hAnsi="新宋体" w:cs="新宋体"/>
                <w:sz w:val="18"/>
                <w:szCs w:val="18"/>
              </w:rPr>
            </w:pPr>
            <w:r>
              <w:rPr>
                <w:rFonts w:ascii="新宋体" w:eastAsia="新宋体" w:hAnsi="新宋体" w:cs="新宋体" w:hint="eastAsia"/>
                <w:sz w:val="18"/>
                <w:szCs w:val="18"/>
              </w:rPr>
              <w:t>现场应设置封闭围挡，且应符合要求。</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1、市区主要路段的工地设置封闭围挡高度不小于2.5m；2、一般路段的工地围挡高度不小于1.8m；3、围挡应稳固。</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项目部安全管理人员检查，不符合要求立即整改。</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1、设置警戒线；2、按要求使用围挡进行封闭。</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2</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现场围护设施</w:t>
            </w:r>
          </w:p>
        </w:tc>
        <w:tc>
          <w:tcPr>
            <w:tcW w:w="659" w:type="dxa"/>
            <w:vMerge w:val="restart"/>
            <w:shd w:val="clear" w:color="auto" w:fill="FF6100"/>
            <w:vAlign w:val="center"/>
          </w:tcPr>
          <w:p w:rsidR="006308C2" w:rsidRDefault="00C9522A">
            <w:pPr>
              <w:snapToGrid w:val="0"/>
              <w:jc w:val="center"/>
              <w:rPr>
                <w:rFonts w:ascii="新宋体" w:eastAsia="新宋体" w:hAnsi="新宋体" w:cs="新宋体"/>
                <w:sz w:val="18"/>
                <w:szCs w:val="18"/>
                <w:highlight w:val="yellow"/>
              </w:rPr>
            </w:pPr>
            <w:r>
              <w:rPr>
                <w:rFonts w:ascii="新宋体" w:eastAsia="新宋体" w:hAnsi="新宋体" w:cs="新宋体" w:hint="eastAsia"/>
                <w:sz w:val="18"/>
                <w:szCs w:val="18"/>
              </w:rPr>
              <w:t>Ⅱ</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现场大门</w:t>
            </w:r>
          </w:p>
        </w:tc>
        <w:tc>
          <w:tcPr>
            <w:tcW w:w="1387" w:type="dxa"/>
            <w:vMerge w:val="restart"/>
            <w:vAlign w:val="center"/>
          </w:tcPr>
          <w:p w:rsidR="006308C2" w:rsidRDefault="00C9522A">
            <w:pPr>
              <w:rPr>
                <w:rFonts w:ascii="新宋体" w:eastAsia="新宋体" w:hAnsi="新宋体" w:cs="新宋体"/>
                <w:sz w:val="18"/>
                <w:szCs w:val="18"/>
              </w:rPr>
            </w:pPr>
            <w:r>
              <w:rPr>
                <w:rFonts w:ascii="新宋体" w:eastAsia="新宋体" w:hAnsi="新宋体" w:cs="新宋体" w:hint="eastAsia"/>
                <w:sz w:val="18"/>
                <w:szCs w:val="18"/>
              </w:rPr>
              <w:t>施工现场进出口应设置大门、门卫室。</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制施工现场平面布置方案。</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进行隔离，设置大门、门卫室。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3</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现场围护设施</w:t>
            </w:r>
          </w:p>
        </w:tc>
        <w:tc>
          <w:tcPr>
            <w:tcW w:w="659" w:type="dxa"/>
            <w:vMerge w:val="restart"/>
            <w:shd w:val="clear" w:color="auto" w:fill="FF6100"/>
            <w:vAlign w:val="center"/>
          </w:tcPr>
          <w:p w:rsidR="006308C2" w:rsidRDefault="00C9522A">
            <w:pPr>
              <w:snapToGrid w:val="0"/>
              <w:jc w:val="center"/>
              <w:rPr>
                <w:rFonts w:ascii="新宋体" w:eastAsia="新宋体" w:hAnsi="新宋体" w:cs="新宋体"/>
                <w:sz w:val="18"/>
                <w:szCs w:val="18"/>
                <w:highlight w:val="yellow"/>
              </w:rPr>
            </w:pPr>
            <w:r>
              <w:rPr>
                <w:rFonts w:ascii="新宋体" w:eastAsia="新宋体" w:hAnsi="新宋体" w:cs="新宋体" w:hint="eastAsia"/>
                <w:sz w:val="18"/>
                <w:szCs w:val="18"/>
              </w:rPr>
              <w:t>Ⅱ</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门卫</w:t>
            </w:r>
          </w:p>
        </w:tc>
        <w:tc>
          <w:tcPr>
            <w:tcW w:w="1387" w:type="dxa"/>
            <w:vMerge w:val="restart"/>
            <w:vAlign w:val="center"/>
          </w:tcPr>
          <w:p w:rsidR="006308C2" w:rsidRDefault="00C9522A">
            <w:pPr>
              <w:rPr>
                <w:rFonts w:ascii="新宋体" w:eastAsia="新宋体" w:hAnsi="新宋体" w:cs="新宋体"/>
                <w:sz w:val="18"/>
                <w:szCs w:val="18"/>
              </w:rPr>
            </w:pPr>
            <w:r>
              <w:rPr>
                <w:rFonts w:ascii="新宋体" w:eastAsia="新宋体" w:hAnsi="新宋体" w:cs="新宋体" w:hint="eastAsia"/>
                <w:sz w:val="18"/>
                <w:szCs w:val="18"/>
              </w:rPr>
              <w:t>应建立门卫值守管理制度，配备门卫值守人员。</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施工现场进出口设置大门、门卫室，建立门卫管理制度并配备门卫值守人员。</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配备门卫值守人员。</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4</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办公、生活区</w:t>
            </w:r>
          </w:p>
        </w:tc>
        <w:tc>
          <w:tcPr>
            <w:tcW w:w="659" w:type="dxa"/>
            <w:vMerge w:val="restart"/>
            <w:shd w:val="clear" w:color="auto" w:fill="FF6100"/>
            <w:vAlign w:val="center"/>
          </w:tcPr>
          <w:p w:rsidR="006308C2" w:rsidRDefault="00C9522A">
            <w:pPr>
              <w:snapToGrid w:val="0"/>
              <w:jc w:val="center"/>
              <w:rPr>
                <w:rFonts w:ascii="新宋体" w:eastAsia="新宋体" w:hAnsi="新宋体" w:cs="新宋体"/>
                <w:sz w:val="18"/>
                <w:szCs w:val="18"/>
                <w:highlight w:val="yellow"/>
              </w:rPr>
            </w:pPr>
            <w:r>
              <w:rPr>
                <w:rFonts w:ascii="新宋体" w:eastAsia="新宋体" w:hAnsi="新宋体" w:cs="新宋体" w:hint="eastAsia"/>
                <w:sz w:val="18"/>
                <w:szCs w:val="18"/>
              </w:rPr>
              <w:t>Ⅱ</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区域隔离</w:t>
            </w:r>
          </w:p>
        </w:tc>
        <w:tc>
          <w:tcPr>
            <w:tcW w:w="1387" w:type="dxa"/>
            <w:vMerge w:val="restart"/>
            <w:vAlign w:val="center"/>
          </w:tcPr>
          <w:p w:rsidR="006308C2" w:rsidRDefault="00C9522A">
            <w:pPr>
              <w:rPr>
                <w:rFonts w:ascii="新宋体" w:eastAsia="新宋体" w:hAnsi="新宋体" w:cs="新宋体"/>
                <w:sz w:val="18"/>
                <w:szCs w:val="18"/>
              </w:rPr>
            </w:pPr>
            <w:r>
              <w:rPr>
                <w:rFonts w:ascii="新宋体" w:eastAsia="新宋体" w:hAnsi="新宋体" w:cs="新宋体" w:hint="eastAsia"/>
                <w:sz w:val="18"/>
                <w:szCs w:val="18"/>
              </w:rPr>
              <w:t>施工作业区、材料存放区与办公、生活区应采取隔离措施。</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编制施工现场平面布置方案。</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立即进行隔离。</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5</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办公、生活区</w:t>
            </w:r>
          </w:p>
        </w:tc>
        <w:tc>
          <w:tcPr>
            <w:tcW w:w="659" w:type="dxa"/>
            <w:vMerge w:val="restart"/>
            <w:shd w:val="clear" w:color="auto" w:fill="FF6100"/>
            <w:vAlign w:val="center"/>
          </w:tcPr>
          <w:p w:rsidR="006308C2" w:rsidRDefault="00C9522A">
            <w:pPr>
              <w:snapToGrid w:val="0"/>
              <w:jc w:val="center"/>
              <w:rPr>
                <w:rFonts w:ascii="新宋体" w:eastAsia="新宋体" w:hAnsi="新宋体" w:cs="新宋体"/>
                <w:sz w:val="18"/>
                <w:szCs w:val="18"/>
                <w:highlight w:val="yellow"/>
              </w:rPr>
            </w:pPr>
            <w:r>
              <w:rPr>
                <w:rFonts w:ascii="新宋体" w:eastAsia="新宋体" w:hAnsi="新宋体" w:cs="新宋体" w:hint="eastAsia"/>
                <w:sz w:val="18"/>
                <w:szCs w:val="18"/>
              </w:rPr>
              <w:t>Ⅱ</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房屋功能</w:t>
            </w:r>
          </w:p>
        </w:tc>
        <w:tc>
          <w:tcPr>
            <w:tcW w:w="1387" w:type="dxa"/>
            <w:vMerge w:val="restart"/>
            <w:vAlign w:val="center"/>
          </w:tcPr>
          <w:p w:rsidR="006308C2" w:rsidRDefault="00C9522A">
            <w:pPr>
              <w:rPr>
                <w:rFonts w:ascii="新宋体" w:eastAsia="新宋体" w:hAnsi="新宋体" w:cs="新宋体"/>
                <w:sz w:val="18"/>
                <w:szCs w:val="18"/>
              </w:rPr>
            </w:pPr>
            <w:r>
              <w:rPr>
                <w:rFonts w:ascii="新宋体" w:eastAsia="新宋体" w:hAnsi="新宋体" w:cs="新宋体" w:hint="eastAsia"/>
                <w:sz w:val="18"/>
                <w:szCs w:val="18"/>
              </w:rPr>
              <w:t>在建工程、伙房、库房不得兼做宿舍。</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项目部安全管理人员检查，如有兼做宿舍的现象，立即搬离。</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12"/>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lastRenderedPageBreak/>
              <w:t>6</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办公、生活区</w:t>
            </w:r>
          </w:p>
        </w:tc>
        <w:tc>
          <w:tcPr>
            <w:tcW w:w="659" w:type="dxa"/>
            <w:vMerge w:val="restart"/>
            <w:shd w:val="clear" w:color="auto" w:fill="FFFF00"/>
            <w:vAlign w:val="center"/>
          </w:tcPr>
          <w:p w:rsidR="006308C2" w:rsidRDefault="00C9522A">
            <w:pPr>
              <w:snapToGrid w:val="0"/>
              <w:jc w:val="center"/>
              <w:rPr>
                <w:rFonts w:ascii="新宋体" w:eastAsia="新宋体" w:hAnsi="新宋体" w:cs="新宋体"/>
                <w:sz w:val="18"/>
                <w:szCs w:val="18"/>
                <w:highlight w:val="yellow"/>
              </w:rPr>
            </w:pPr>
            <w:r>
              <w:rPr>
                <w:rFonts w:ascii="新宋体" w:eastAsia="新宋体" w:hAnsi="新宋体" w:cs="新宋体" w:hint="eastAsia"/>
                <w:sz w:val="18"/>
                <w:szCs w:val="18"/>
              </w:rPr>
              <w:t>Ⅲ</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窗户</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宿舍应设置可开启式窗户。</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宿舍搭设完毕后，组织验收，不合格立即整改。</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立即更换符合要求的窗户。</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7</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办公、生活区</w:t>
            </w:r>
          </w:p>
        </w:tc>
        <w:tc>
          <w:tcPr>
            <w:tcW w:w="659" w:type="dxa"/>
            <w:vMerge w:val="restart"/>
            <w:shd w:val="clear" w:color="auto" w:fill="FFFF00"/>
            <w:vAlign w:val="center"/>
          </w:tcPr>
          <w:p w:rsidR="006308C2" w:rsidRDefault="00C9522A">
            <w:pPr>
              <w:snapToGrid w:val="0"/>
              <w:jc w:val="center"/>
              <w:rPr>
                <w:rFonts w:ascii="新宋体" w:eastAsia="新宋体" w:hAnsi="新宋体" w:cs="新宋体"/>
                <w:sz w:val="18"/>
                <w:szCs w:val="18"/>
                <w:highlight w:val="yellow"/>
              </w:rPr>
            </w:pPr>
            <w:r>
              <w:rPr>
                <w:rFonts w:ascii="新宋体" w:eastAsia="新宋体" w:hAnsi="新宋体" w:cs="新宋体" w:hint="eastAsia"/>
                <w:sz w:val="18"/>
                <w:szCs w:val="18"/>
              </w:rPr>
              <w:t>Ⅲ</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床铺</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宿舍内床铺设置应符合规范要求。</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宿舍应设置床铺，床铺不得超过2层，通道宽度大于0.9m。</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项目部安全管理人员检查，不符合要求立即整改。</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8</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办公、生活区</w:t>
            </w:r>
          </w:p>
        </w:tc>
        <w:tc>
          <w:tcPr>
            <w:tcW w:w="659" w:type="dxa"/>
            <w:vMerge w:val="restart"/>
            <w:shd w:val="clear" w:color="auto" w:fill="FFFF00"/>
            <w:vAlign w:val="center"/>
          </w:tcPr>
          <w:p w:rsidR="006308C2" w:rsidRDefault="00C9522A">
            <w:pPr>
              <w:snapToGrid w:val="0"/>
              <w:jc w:val="center"/>
              <w:rPr>
                <w:rFonts w:ascii="新宋体" w:eastAsia="新宋体" w:hAnsi="新宋体" w:cs="新宋体"/>
                <w:sz w:val="18"/>
                <w:szCs w:val="18"/>
                <w:highlight w:val="yellow"/>
              </w:rPr>
            </w:pPr>
            <w:r>
              <w:rPr>
                <w:rFonts w:ascii="新宋体" w:eastAsia="新宋体" w:hAnsi="新宋体" w:cs="新宋体" w:hint="eastAsia"/>
                <w:sz w:val="18"/>
                <w:szCs w:val="18"/>
              </w:rPr>
              <w:t>Ⅲ</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居住面积</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宿舍人均面积或人员数量应符合规范要求。</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宿舍内住宿人员人均面积不应小于2.5㎡，室内净高不应低于2.5m，且不得超过16人。</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项目部安全管理人员检查，不符合要求立即整改。</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9</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食堂</w:t>
            </w:r>
          </w:p>
        </w:tc>
        <w:tc>
          <w:tcPr>
            <w:tcW w:w="659" w:type="dxa"/>
            <w:vMerge w:val="restart"/>
            <w:shd w:val="clear" w:color="auto" w:fill="0000FF"/>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IV</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间距</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食堂与厕所、垃圾站、有毒有害场所距离符合要求。</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按总平面布置图要求设置，食堂应设置在远离厕所、垃圾站、有毒有害场所等污染源地方。</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按要求设置食堂，相关人员进行验收。</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对不符合要求的设施进行迁移。</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10</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食堂</w:t>
            </w:r>
          </w:p>
        </w:tc>
        <w:tc>
          <w:tcPr>
            <w:tcW w:w="659" w:type="dxa"/>
            <w:vMerge w:val="restart"/>
            <w:shd w:val="clear" w:color="auto" w:fill="0000FF"/>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IV</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许可证</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食堂办理卫生许可证，办理炊事人员健康证。</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检查食堂的卫生许可证和炊事人员健康证。</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69"/>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进场前组织食堂人员健康体检。</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lastRenderedPageBreak/>
              <w:t>11</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食堂</w:t>
            </w:r>
          </w:p>
        </w:tc>
        <w:tc>
          <w:tcPr>
            <w:tcW w:w="659" w:type="dxa"/>
            <w:vMerge w:val="restart"/>
            <w:shd w:val="clear" w:color="auto" w:fill="0000FF"/>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IV</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燃气罐</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食堂使用的燃气罐应单独设置存放间，且存放间应通风良好。</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项目安全管理人员检查燃气罐的存放，不符合要求立即整改。</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立即停止使用，并采取机械通风措施。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12</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食堂</w:t>
            </w:r>
          </w:p>
        </w:tc>
        <w:tc>
          <w:tcPr>
            <w:tcW w:w="659" w:type="dxa"/>
            <w:vMerge w:val="restart"/>
            <w:shd w:val="clear" w:color="auto" w:fill="0000FF"/>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IV</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食品加工、存放</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生、熟食品应分开放置，食堂设置储物柜和冰柜，防止食品变质。</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项目安全管理人员定期检查，不符合要求立即整改。食堂每天做的食品留置样品备查。</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立即停止食用，倒掉食品。</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13</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仓库</w:t>
            </w:r>
          </w:p>
        </w:tc>
        <w:tc>
          <w:tcPr>
            <w:tcW w:w="659" w:type="dxa"/>
            <w:vMerge w:val="restart"/>
            <w:shd w:val="clear" w:color="auto" w:fill="FFFF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普通物料</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施工现场材料存放区应采取防火、防锈蚀、防雨措施。</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1、编制现场平面布置图；2、检查普通物料存放是否符合要求，若不符合要求立即整改。</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14</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仓库</w:t>
            </w:r>
          </w:p>
        </w:tc>
        <w:tc>
          <w:tcPr>
            <w:tcW w:w="659" w:type="dxa"/>
            <w:vMerge w:val="restart"/>
            <w:shd w:val="clear" w:color="auto" w:fill="FF61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易燃易爆物品</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易燃易爆物品应分类储藏在专用库房内，采取防火措施。</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1、编制施工现场平面布置方案；2、项目部安全管理人员日常检查，发现问题立即整改。</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隔离，设置防火措施。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15</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消防设施</w:t>
            </w:r>
          </w:p>
        </w:tc>
        <w:tc>
          <w:tcPr>
            <w:tcW w:w="659" w:type="dxa"/>
            <w:vMerge w:val="restart"/>
            <w:shd w:val="clear" w:color="auto" w:fill="FFFF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材质要求</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宿舍、办公用房防火等级应符合有关消防安全技术规范要求。</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优化现场平面布置，合理选址，临时设施材质防火等级达到要求。</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进场前安排专人对设施的材质进行检查。</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40"/>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lastRenderedPageBreak/>
              <w:t>16</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消防设施</w:t>
            </w:r>
          </w:p>
        </w:tc>
        <w:tc>
          <w:tcPr>
            <w:tcW w:w="659" w:type="dxa"/>
            <w:vMerge w:val="restart"/>
            <w:shd w:val="clear" w:color="auto" w:fill="FFFF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灭火器材</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灭火器材布局、配置合理、有效。</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按规范要求布局灭火器材，灭火器材配置数量应满足要求。</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检查灭火器材的布局、配置，不符合要求立即整改。</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配备灭火器材、消防用水。</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17</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消防设施</w:t>
            </w:r>
          </w:p>
        </w:tc>
        <w:tc>
          <w:tcPr>
            <w:tcW w:w="659" w:type="dxa"/>
            <w:vMerge w:val="restart"/>
            <w:shd w:val="clear" w:color="auto" w:fill="FF61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吸烟区</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施工现场应设置吸烟处，不得随意吸烟。</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吸烟处位于在建建筑物及塔式起重机覆盖半径外，远离易燃易爆物品。</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编制施工现场平面布置图，按布置图设置吸烟处。</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18</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消防设施</w:t>
            </w:r>
          </w:p>
        </w:tc>
        <w:tc>
          <w:tcPr>
            <w:tcW w:w="659" w:type="dxa"/>
            <w:vMerge w:val="restart"/>
            <w:shd w:val="clear" w:color="auto" w:fill="FF61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消防水源</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消防水源（高层建筑）设置应满足消防要求。</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根据在建工程施工进度，同步安装室内消火栓系统或设置临时消火栓，配备水枪水带，消防干管设置水泵接合器，满足施工现场火灾扑救的消防供水要求。</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检查消防水源地的设置是否满足消防要求，若不满足要求立即整改。</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19</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临时用电设施</w:t>
            </w:r>
          </w:p>
        </w:tc>
        <w:tc>
          <w:tcPr>
            <w:tcW w:w="659" w:type="dxa"/>
            <w:vMerge w:val="restart"/>
            <w:shd w:val="clear" w:color="auto" w:fill="FF61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50" w:type="dxa"/>
            <w:vMerge w:val="restart"/>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TN-S接零保护系统设置</w:t>
            </w:r>
          </w:p>
        </w:tc>
        <w:tc>
          <w:tcPr>
            <w:tcW w:w="1387" w:type="dxa"/>
            <w:vMerge w:val="restart"/>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配电系统采用同一保护系统。</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施工现场与外电线路共用同一供电系统时，电气设备的接地、接零保护与原系统保持一致，不得一部分设备做保护接零，另一部分设备做保护接地。</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1、企业、项目部、班组进行检查、验收；2、使用过程中由专职安全员、专业电工进行检查。</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39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FF61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20</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临时用电设施</w:t>
            </w:r>
          </w:p>
        </w:tc>
        <w:tc>
          <w:tcPr>
            <w:tcW w:w="659" w:type="dxa"/>
            <w:vMerge w:val="restart"/>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IV</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050"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TN-S接零保护系统设置</w:t>
            </w:r>
          </w:p>
        </w:tc>
        <w:tc>
          <w:tcPr>
            <w:tcW w:w="138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电气设备保护零线设置应齐全有效。</w:t>
            </w:r>
          </w:p>
        </w:tc>
        <w:tc>
          <w:tcPr>
            <w:tcW w:w="4969" w:type="dxa"/>
            <w:vAlign w:val="center"/>
          </w:tcPr>
          <w:p w:rsidR="006308C2" w:rsidRDefault="00C9522A">
            <w:pPr>
              <w:spacing w:line="280" w:lineRule="exac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采用TN-S接零保护系统，电气设备的金属外壳必须与保护零线连接。</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安排专人进行检查，发现问题由专业人员进行整改。</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21</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临时用电设施</w:t>
            </w:r>
          </w:p>
        </w:tc>
        <w:tc>
          <w:tcPr>
            <w:tcW w:w="659" w:type="dxa"/>
            <w:vMerge w:val="restart"/>
            <w:shd w:val="clear" w:color="auto" w:fill="0000FF"/>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IV</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050"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TN-S接零保护系统设置</w:t>
            </w:r>
          </w:p>
        </w:tc>
        <w:tc>
          <w:tcPr>
            <w:tcW w:w="138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保护零线不得装设开关、熔断器或与工作零线不得混接。</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PE线上严禁装设开关或熔断器，PE线上严禁通过工作电流，且严禁断线。</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22</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临时用电设施</w:t>
            </w:r>
          </w:p>
        </w:tc>
        <w:tc>
          <w:tcPr>
            <w:tcW w:w="659" w:type="dxa"/>
            <w:vMerge w:val="restart"/>
            <w:shd w:val="clear" w:color="auto" w:fill="FFFF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050"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TN-S接零保护系统设置</w:t>
            </w:r>
          </w:p>
        </w:tc>
        <w:tc>
          <w:tcPr>
            <w:tcW w:w="138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相线、工作零线、保护零线颜色标记符合规范规定要求。</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相线L1L2L3相序的绝缘颜色依次为黄、绿、红色，N线的绝缘颜色为淡蓝色，PE线的绝缘颜色为绿/黄双色。</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23</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临时用电设施</w:t>
            </w:r>
          </w:p>
        </w:tc>
        <w:tc>
          <w:tcPr>
            <w:tcW w:w="659" w:type="dxa"/>
            <w:vMerge w:val="restart"/>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IV</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050"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TN-S接零保护系统设置</w:t>
            </w:r>
          </w:p>
        </w:tc>
        <w:tc>
          <w:tcPr>
            <w:tcW w:w="1387" w:type="dxa"/>
            <w:vMerge w:val="restart"/>
            <w:vAlign w:val="center"/>
          </w:tcPr>
          <w:p w:rsidR="006308C2" w:rsidRDefault="00C9522A">
            <w:pPr>
              <w:jc w:val="left"/>
              <w:rPr>
                <w:rFonts w:ascii="新宋体" w:eastAsia="新宋体" w:hAnsi="新宋体" w:cs="新宋体"/>
                <w:sz w:val="18"/>
                <w:szCs w:val="18"/>
              </w:rPr>
            </w:pPr>
            <w:r>
              <w:rPr>
                <w:rFonts w:ascii="新宋体" w:eastAsia="新宋体" w:hAnsi="新宋体" w:cs="新宋体" w:hint="eastAsia"/>
                <w:sz w:val="18"/>
                <w:szCs w:val="18"/>
              </w:rPr>
              <w:t>PE线所用材质与相线、工作零线（N）相同时，其材料最小截面应符合规范要求。</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相线芯线截面S≤16mm 2，PE线最小截面为S，相线芯线截面16＜S≤35mm 2，PE线最小截面为16mm 2，相线芯线截面S＞35mm 2，PE线最小截面为S/2。</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1、施工人员自检、定期检查；2、由项目部安全员定期进行检查；3、管理人员岗位责任制。</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0000FF"/>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24</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临时用电设施</w:t>
            </w:r>
          </w:p>
        </w:tc>
        <w:tc>
          <w:tcPr>
            <w:tcW w:w="659" w:type="dxa"/>
            <w:vMerge w:val="restart"/>
            <w:shd w:val="clear" w:color="auto" w:fill="FFFF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050"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配电线路</w:t>
            </w:r>
          </w:p>
        </w:tc>
        <w:tc>
          <w:tcPr>
            <w:tcW w:w="138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线路应设短路、过载保护。</w:t>
            </w:r>
          </w:p>
        </w:tc>
        <w:tc>
          <w:tcPr>
            <w:tcW w:w="4969" w:type="dxa"/>
            <w:vAlign w:val="center"/>
          </w:tcPr>
          <w:p w:rsidR="006308C2" w:rsidRDefault="00C9522A">
            <w:pPr>
              <w:spacing w:line="280" w:lineRule="exac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线路应设短路、过载保护，导线截面应满足线路负荷电流。</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1、施工人员自检、定期检查；2、由项目部安全员定期进行检查。</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25</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临时用电设施</w:t>
            </w:r>
          </w:p>
        </w:tc>
        <w:tc>
          <w:tcPr>
            <w:tcW w:w="659" w:type="dxa"/>
            <w:vMerge w:val="restart"/>
            <w:shd w:val="clear" w:color="auto" w:fill="FF61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50"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配电线路</w:t>
            </w:r>
          </w:p>
        </w:tc>
        <w:tc>
          <w:tcPr>
            <w:tcW w:w="138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线路截面应满足负荷电流。</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根据施工用电要求应使用满足符合电流的线路截面，铜线截面不应小于1.5mm 2，铝线截面不应小于2.5mm 2。</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jc w:val="center"/>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jc w:val="center"/>
              <w:rPr>
                <w:rFonts w:ascii="新宋体" w:eastAsia="新宋体" w:hAnsi="新宋体" w:cs="新宋体"/>
                <w:sz w:val="18"/>
                <w:szCs w:val="18"/>
              </w:rPr>
            </w:pPr>
          </w:p>
        </w:tc>
        <w:tc>
          <w:tcPr>
            <w:tcW w:w="595" w:type="dxa"/>
            <w:vMerge/>
            <w:vAlign w:val="center"/>
          </w:tcPr>
          <w:p w:rsidR="006308C2" w:rsidRDefault="006308C2">
            <w:pPr>
              <w:ind w:firstLineChars="200" w:firstLine="360"/>
              <w:jc w:val="center"/>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jc w:val="center"/>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jc w:val="center"/>
              <w:rPr>
                <w:rFonts w:ascii="新宋体" w:eastAsia="新宋体" w:hAnsi="新宋体" w:cs="新宋体"/>
                <w:sz w:val="18"/>
                <w:szCs w:val="18"/>
              </w:rPr>
            </w:pPr>
          </w:p>
        </w:tc>
        <w:tc>
          <w:tcPr>
            <w:tcW w:w="595" w:type="dxa"/>
            <w:vMerge/>
            <w:vAlign w:val="center"/>
          </w:tcPr>
          <w:p w:rsidR="006308C2" w:rsidRDefault="006308C2">
            <w:pPr>
              <w:ind w:firstLineChars="200" w:firstLine="360"/>
              <w:jc w:val="center"/>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jc w:val="center"/>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jc w:val="center"/>
              <w:rPr>
                <w:rFonts w:ascii="新宋体" w:eastAsia="新宋体" w:hAnsi="新宋体" w:cs="新宋体"/>
                <w:sz w:val="18"/>
                <w:szCs w:val="18"/>
              </w:rPr>
            </w:pPr>
          </w:p>
        </w:tc>
        <w:tc>
          <w:tcPr>
            <w:tcW w:w="595" w:type="dxa"/>
            <w:vMerge/>
            <w:vAlign w:val="center"/>
          </w:tcPr>
          <w:p w:rsidR="006308C2" w:rsidRDefault="006308C2">
            <w:pPr>
              <w:ind w:firstLineChars="200" w:firstLine="360"/>
              <w:jc w:val="center"/>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26</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临时用电设施</w:t>
            </w:r>
          </w:p>
        </w:tc>
        <w:tc>
          <w:tcPr>
            <w:tcW w:w="659" w:type="dxa"/>
            <w:vMerge w:val="restart"/>
            <w:shd w:val="clear" w:color="auto" w:fill="FF61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50"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配电箱</w:t>
            </w:r>
          </w:p>
        </w:tc>
        <w:tc>
          <w:tcPr>
            <w:tcW w:w="138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配电系统应采用三级配电、二级漏电保护系统。</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根据规范要求配电系统必须采用总配电箱、分配电箱、开关箱三级配电，并对总配电箱及开关箱设置二级漏电保护系统。</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6308C2">
            <w:pPr>
              <w:jc w:val="center"/>
              <w:rPr>
                <w:rFonts w:ascii="新宋体" w:eastAsia="新宋体" w:hAnsi="新宋体" w:cs="新宋体"/>
                <w:sz w:val="18"/>
                <w:szCs w:val="18"/>
              </w:rPr>
            </w:pPr>
          </w:p>
        </w:tc>
        <w:tc>
          <w:tcPr>
            <w:tcW w:w="950"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jc w:val="center"/>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jc w:val="center"/>
              <w:rPr>
                <w:rFonts w:ascii="新宋体" w:eastAsia="新宋体" w:hAnsi="新宋体" w:cs="新宋体"/>
                <w:sz w:val="18"/>
                <w:szCs w:val="18"/>
              </w:rPr>
            </w:pPr>
          </w:p>
        </w:tc>
        <w:tc>
          <w:tcPr>
            <w:tcW w:w="595" w:type="dxa"/>
            <w:vMerge/>
            <w:vAlign w:val="center"/>
          </w:tcPr>
          <w:p w:rsidR="006308C2" w:rsidRDefault="006308C2">
            <w:pPr>
              <w:ind w:firstLineChars="200" w:firstLine="360"/>
              <w:jc w:val="center"/>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由项目部安全员定期进行检查。</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jc w:val="center"/>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6100"/>
            <w:vAlign w:val="center"/>
          </w:tcPr>
          <w:p w:rsidR="006308C2" w:rsidRDefault="006308C2">
            <w:pPr>
              <w:ind w:firstLineChars="200" w:firstLine="360"/>
              <w:jc w:val="center"/>
              <w:rPr>
                <w:rFonts w:ascii="新宋体" w:eastAsia="新宋体" w:hAnsi="新宋体" w:cs="新宋体"/>
                <w:sz w:val="18"/>
                <w:szCs w:val="18"/>
              </w:rPr>
            </w:pPr>
          </w:p>
        </w:tc>
        <w:tc>
          <w:tcPr>
            <w:tcW w:w="595" w:type="dxa"/>
            <w:vMerge/>
            <w:vAlign w:val="center"/>
          </w:tcPr>
          <w:p w:rsidR="006308C2" w:rsidRDefault="006308C2">
            <w:pPr>
              <w:ind w:firstLineChars="200" w:firstLine="360"/>
              <w:jc w:val="center"/>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jc w:val="center"/>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FF6100"/>
            <w:vAlign w:val="center"/>
          </w:tcPr>
          <w:p w:rsidR="006308C2" w:rsidRDefault="006308C2">
            <w:pPr>
              <w:ind w:firstLineChars="200" w:firstLine="360"/>
              <w:jc w:val="center"/>
              <w:rPr>
                <w:rFonts w:ascii="新宋体" w:eastAsia="新宋体" w:hAnsi="新宋体" w:cs="新宋体"/>
                <w:sz w:val="18"/>
                <w:szCs w:val="18"/>
              </w:rPr>
            </w:pPr>
          </w:p>
        </w:tc>
        <w:tc>
          <w:tcPr>
            <w:tcW w:w="595" w:type="dxa"/>
            <w:vMerge/>
            <w:vAlign w:val="center"/>
          </w:tcPr>
          <w:p w:rsidR="006308C2" w:rsidRDefault="006308C2">
            <w:pPr>
              <w:ind w:firstLineChars="200" w:firstLine="360"/>
              <w:jc w:val="center"/>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27</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临时用电设施</w:t>
            </w:r>
          </w:p>
        </w:tc>
        <w:tc>
          <w:tcPr>
            <w:tcW w:w="659" w:type="dxa"/>
            <w:vMerge w:val="restart"/>
            <w:shd w:val="clear" w:color="auto" w:fill="FFFF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050"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配电箱</w:t>
            </w:r>
          </w:p>
        </w:tc>
        <w:tc>
          <w:tcPr>
            <w:tcW w:w="138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每台用电设备应有各自专用的开关箱。</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每台用电设备必须有各自专用的开关箱，严禁用同一个开关箱直接控制2台及2台以上的用电设备。</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jc w:val="center"/>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jc w:val="center"/>
              <w:rPr>
                <w:rFonts w:ascii="新宋体" w:eastAsia="新宋体" w:hAnsi="新宋体" w:cs="新宋体"/>
                <w:sz w:val="18"/>
                <w:szCs w:val="18"/>
              </w:rPr>
            </w:pPr>
          </w:p>
        </w:tc>
        <w:tc>
          <w:tcPr>
            <w:tcW w:w="595" w:type="dxa"/>
            <w:vMerge/>
            <w:vAlign w:val="center"/>
          </w:tcPr>
          <w:p w:rsidR="006308C2" w:rsidRDefault="006308C2">
            <w:pPr>
              <w:ind w:firstLineChars="200" w:firstLine="360"/>
              <w:jc w:val="center"/>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由项目部安全员定期进行检查</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jc w:val="center"/>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jc w:val="center"/>
              <w:rPr>
                <w:rFonts w:ascii="新宋体" w:eastAsia="新宋体" w:hAnsi="新宋体" w:cs="新宋体"/>
                <w:sz w:val="18"/>
                <w:szCs w:val="18"/>
              </w:rPr>
            </w:pPr>
          </w:p>
        </w:tc>
        <w:tc>
          <w:tcPr>
            <w:tcW w:w="595" w:type="dxa"/>
            <w:vMerge/>
            <w:vAlign w:val="center"/>
          </w:tcPr>
          <w:p w:rsidR="006308C2" w:rsidRDefault="006308C2">
            <w:pPr>
              <w:ind w:firstLineChars="200" w:firstLine="360"/>
              <w:jc w:val="center"/>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227"/>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jc w:val="center"/>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tcBorders>
              <w:bottom w:val="single" w:sz="4" w:space="0" w:color="auto"/>
            </w:tcBorders>
            <w:shd w:val="clear" w:color="auto" w:fill="FFFF00"/>
            <w:vAlign w:val="center"/>
          </w:tcPr>
          <w:p w:rsidR="006308C2" w:rsidRDefault="006308C2">
            <w:pPr>
              <w:ind w:firstLineChars="200" w:firstLine="360"/>
              <w:jc w:val="center"/>
              <w:rPr>
                <w:rFonts w:ascii="新宋体" w:eastAsia="新宋体" w:hAnsi="新宋体" w:cs="新宋体"/>
                <w:sz w:val="18"/>
                <w:szCs w:val="18"/>
              </w:rPr>
            </w:pPr>
          </w:p>
        </w:tc>
        <w:tc>
          <w:tcPr>
            <w:tcW w:w="595" w:type="dxa"/>
            <w:vMerge/>
            <w:vAlign w:val="center"/>
          </w:tcPr>
          <w:p w:rsidR="006308C2" w:rsidRDefault="006308C2">
            <w:pPr>
              <w:ind w:firstLineChars="200" w:firstLine="360"/>
              <w:jc w:val="center"/>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停止作业、立即整改。</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113"/>
          <w:jc w:val="center"/>
        </w:trPr>
        <w:tc>
          <w:tcPr>
            <w:tcW w:w="51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28</w:t>
            </w:r>
          </w:p>
        </w:tc>
        <w:tc>
          <w:tcPr>
            <w:tcW w:w="64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68"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临时用电设施</w:t>
            </w:r>
          </w:p>
        </w:tc>
        <w:tc>
          <w:tcPr>
            <w:tcW w:w="659" w:type="dxa"/>
            <w:vMerge w:val="restart"/>
            <w:shd w:val="clear" w:color="auto" w:fill="FFFF00"/>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595"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050"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配电箱</w:t>
            </w:r>
          </w:p>
        </w:tc>
        <w:tc>
          <w:tcPr>
            <w:tcW w:w="138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分配电箱与开关箱、开关箱与用电设备的距离应符合规范要求。</w:t>
            </w: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分配电箱与开关箱间的距离不应超过30m，开关箱与用电设备间的距离不应超过3m。</w:t>
            </w:r>
          </w:p>
        </w:tc>
        <w:tc>
          <w:tcPr>
            <w:tcW w:w="637"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92"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950" w:type="dxa"/>
            <w:vMerge w:val="restart"/>
            <w:vAlign w:val="center"/>
          </w:tcPr>
          <w:p w:rsidR="006308C2" w:rsidRDefault="006308C2">
            <w:pPr>
              <w:jc w:val="center"/>
              <w:rPr>
                <w:rFonts w:ascii="新宋体" w:eastAsia="新宋体" w:hAnsi="新宋体" w:cs="新宋体"/>
                <w:sz w:val="18"/>
                <w:szCs w:val="18"/>
              </w:rPr>
            </w:pPr>
          </w:p>
        </w:tc>
        <w:tc>
          <w:tcPr>
            <w:tcW w:w="973"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6" w:type="dxa"/>
            <w:vMerge w:val="restart"/>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113"/>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1、由班组安全人员定期进行检查线路是否存在安全隐患；2、电工每日进行巡视，并填写巡视记录。</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113"/>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r w:rsidR="006308C2">
        <w:trPr>
          <w:trHeight w:val="113"/>
          <w:jc w:val="center"/>
        </w:trPr>
        <w:tc>
          <w:tcPr>
            <w:tcW w:w="513" w:type="dxa"/>
            <w:vMerge/>
            <w:vAlign w:val="center"/>
          </w:tcPr>
          <w:p w:rsidR="006308C2" w:rsidRDefault="006308C2">
            <w:pPr>
              <w:ind w:firstLineChars="200" w:firstLine="360"/>
              <w:rPr>
                <w:rFonts w:ascii="新宋体" w:eastAsia="新宋体" w:hAnsi="新宋体" w:cs="新宋体"/>
                <w:sz w:val="18"/>
                <w:szCs w:val="18"/>
              </w:rPr>
            </w:pPr>
          </w:p>
        </w:tc>
        <w:tc>
          <w:tcPr>
            <w:tcW w:w="645" w:type="dxa"/>
            <w:vMerge/>
            <w:vAlign w:val="center"/>
          </w:tcPr>
          <w:p w:rsidR="006308C2" w:rsidRDefault="006308C2">
            <w:pPr>
              <w:ind w:firstLineChars="200" w:firstLine="360"/>
              <w:rPr>
                <w:rFonts w:ascii="新宋体" w:eastAsia="新宋体" w:hAnsi="新宋体" w:cs="新宋体"/>
                <w:sz w:val="18"/>
                <w:szCs w:val="18"/>
              </w:rPr>
            </w:pPr>
          </w:p>
        </w:tc>
        <w:tc>
          <w:tcPr>
            <w:tcW w:w="968" w:type="dxa"/>
            <w:vMerge/>
            <w:vAlign w:val="center"/>
          </w:tcPr>
          <w:p w:rsidR="006308C2" w:rsidRDefault="006308C2">
            <w:pPr>
              <w:ind w:firstLineChars="200" w:firstLine="360"/>
              <w:rPr>
                <w:rFonts w:ascii="新宋体" w:eastAsia="新宋体" w:hAnsi="新宋体" w:cs="新宋体"/>
                <w:sz w:val="18"/>
                <w:szCs w:val="18"/>
              </w:rPr>
            </w:pPr>
          </w:p>
        </w:tc>
        <w:tc>
          <w:tcPr>
            <w:tcW w:w="659" w:type="dxa"/>
            <w:vMerge/>
            <w:shd w:val="clear" w:color="auto" w:fill="FFFF00"/>
            <w:vAlign w:val="center"/>
          </w:tcPr>
          <w:p w:rsidR="006308C2" w:rsidRDefault="006308C2">
            <w:pPr>
              <w:ind w:firstLineChars="200" w:firstLine="360"/>
              <w:rPr>
                <w:rFonts w:ascii="新宋体" w:eastAsia="新宋体" w:hAnsi="新宋体" w:cs="新宋体"/>
                <w:sz w:val="18"/>
                <w:szCs w:val="18"/>
              </w:rPr>
            </w:pPr>
          </w:p>
        </w:tc>
        <w:tc>
          <w:tcPr>
            <w:tcW w:w="595" w:type="dxa"/>
            <w:vMerge/>
            <w:vAlign w:val="center"/>
          </w:tcPr>
          <w:p w:rsidR="006308C2" w:rsidRDefault="006308C2">
            <w:pPr>
              <w:ind w:firstLineChars="200" w:firstLine="360"/>
              <w:rPr>
                <w:rFonts w:ascii="新宋体" w:eastAsia="新宋体" w:hAnsi="新宋体" w:cs="新宋体"/>
                <w:sz w:val="18"/>
                <w:szCs w:val="18"/>
              </w:rPr>
            </w:pPr>
          </w:p>
        </w:tc>
        <w:tc>
          <w:tcPr>
            <w:tcW w:w="1050" w:type="dxa"/>
            <w:vMerge/>
            <w:vAlign w:val="center"/>
          </w:tcPr>
          <w:p w:rsidR="006308C2" w:rsidRDefault="006308C2">
            <w:pPr>
              <w:ind w:firstLineChars="200" w:firstLine="360"/>
              <w:jc w:val="center"/>
              <w:rPr>
                <w:rFonts w:ascii="新宋体" w:eastAsia="新宋体" w:hAnsi="新宋体" w:cs="新宋体"/>
                <w:sz w:val="18"/>
                <w:szCs w:val="18"/>
              </w:rPr>
            </w:pPr>
          </w:p>
        </w:tc>
        <w:tc>
          <w:tcPr>
            <w:tcW w:w="1387" w:type="dxa"/>
            <w:vMerge/>
            <w:vAlign w:val="center"/>
          </w:tcPr>
          <w:p w:rsidR="006308C2" w:rsidRDefault="006308C2">
            <w:pPr>
              <w:ind w:firstLineChars="200" w:firstLine="360"/>
              <w:jc w:val="center"/>
              <w:rPr>
                <w:rFonts w:ascii="新宋体" w:eastAsia="新宋体" w:hAnsi="新宋体" w:cs="新宋体"/>
                <w:sz w:val="18"/>
                <w:szCs w:val="18"/>
              </w:rPr>
            </w:pPr>
          </w:p>
        </w:tc>
        <w:tc>
          <w:tcPr>
            <w:tcW w:w="4969" w:type="dxa"/>
            <w:vAlign w:val="center"/>
          </w:tcPr>
          <w:p w:rsidR="006308C2" w:rsidRDefault="00C9522A">
            <w:pPr>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37" w:type="dxa"/>
            <w:vMerge/>
            <w:vAlign w:val="center"/>
          </w:tcPr>
          <w:p w:rsidR="006308C2" w:rsidRDefault="006308C2">
            <w:pPr>
              <w:jc w:val="center"/>
              <w:rPr>
                <w:rFonts w:ascii="新宋体" w:eastAsia="新宋体" w:hAnsi="新宋体" w:cs="新宋体"/>
                <w:sz w:val="18"/>
                <w:szCs w:val="18"/>
              </w:rPr>
            </w:pPr>
          </w:p>
        </w:tc>
        <w:tc>
          <w:tcPr>
            <w:tcW w:w="892" w:type="dxa"/>
            <w:vMerge/>
            <w:vAlign w:val="center"/>
          </w:tcPr>
          <w:p w:rsidR="006308C2" w:rsidRDefault="006308C2">
            <w:pPr>
              <w:jc w:val="center"/>
              <w:rPr>
                <w:rFonts w:ascii="新宋体" w:eastAsia="新宋体" w:hAnsi="新宋体" w:cs="新宋体"/>
                <w:sz w:val="18"/>
                <w:szCs w:val="18"/>
              </w:rPr>
            </w:pPr>
          </w:p>
        </w:tc>
        <w:tc>
          <w:tcPr>
            <w:tcW w:w="950" w:type="dxa"/>
            <w:vMerge/>
            <w:vAlign w:val="center"/>
          </w:tcPr>
          <w:p w:rsidR="006308C2" w:rsidRDefault="006308C2">
            <w:pPr>
              <w:jc w:val="center"/>
              <w:rPr>
                <w:rFonts w:ascii="新宋体" w:eastAsia="新宋体" w:hAnsi="新宋体" w:cs="新宋体"/>
                <w:sz w:val="18"/>
                <w:szCs w:val="18"/>
              </w:rPr>
            </w:pPr>
          </w:p>
        </w:tc>
        <w:tc>
          <w:tcPr>
            <w:tcW w:w="973" w:type="dxa"/>
            <w:vMerge/>
            <w:vAlign w:val="center"/>
          </w:tcPr>
          <w:p w:rsidR="006308C2" w:rsidRDefault="006308C2">
            <w:pPr>
              <w:jc w:val="center"/>
              <w:rPr>
                <w:rFonts w:ascii="新宋体" w:eastAsia="新宋体" w:hAnsi="新宋体" w:cs="新宋体"/>
                <w:sz w:val="18"/>
                <w:szCs w:val="18"/>
              </w:rPr>
            </w:pPr>
          </w:p>
        </w:tc>
        <w:tc>
          <w:tcPr>
            <w:tcW w:w="786" w:type="dxa"/>
            <w:vMerge/>
            <w:vAlign w:val="center"/>
          </w:tcPr>
          <w:p w:rsidR="006308C2" w:rsidRDefault="006308C2">
            <w:pPr>
              <w:jc w:val="center"/>
              <w:rPr>
                <w:rFonts w:ascii="新宋体" w:eastAsia="新宋体" w:hAnsi="新宋体" w:cs="新宋体"/>
                <w:sz w:val="18"/>
                <w:szCs w:val="18"/>
              </w:rPr>
            </w:pPr>
          </w:p>
        </w:tc>
      </w:tr>
    </w:tbl>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C9522A">
      <w:pPr>
        <w:snapToGrid w:val="0"/>
        <w:jc w:val="center"/>
        <w:rPr>
          <w:rFonts w:ascii="新宋体" w:eastAsia="新宋体" w:hAnsi="新宋体" w:cs="新宋体"/>
          <w:b/>
          <w:bCs/>
          <w:szCs w:val="21"/>
        </w:rPr>
      </w:pPr>
      <w:r>
        <w:rPr>
          <w:rFonts w:ascii="新宋体" w:eastAsia="新宋体" w:hAnsi="新宋体" w:cs="新宋体" w:hint="eastAsia"/>
          <w:b/>
          <w:bCs/>
          <w:szCs w:val="21"/>
        </w:rPr>
        <w:t>高处作业隐患排查清单</w:t>
      </w:r>
    </w:p>
    <w:tbl>
      <w:tblPr>
        <w:tblW w:w="15024" w:type="dxa"/>
        <w:jc w:val="center"/>
        <w:tblLayout w:type="fixed"/>
        <w:tblCellMar>
          <w:top w:w="15" w:type="dxa"/>
          <w:left w:w="57" w:type="dxa"/>
          <w:bottom w:w="15" w:type="dxa"/>
          <w:right w:w="57" w:type="dxa"/>
        </w:tblCellMar>
        <w:tblLook w:val="04A0"/>
      </w:tblPr>
      <w:tblGrid>
        <w:gridCol w:w="407"/>
        <w:gridCol w:w="659"/>
        <w:gridCol w:w="898"/>
        <w:gridCol w:w="519"/>
        <w:gridCol w:w="604"/>
        <w:gridCol w:w="998"/>
        <w:gridCol w:w="2309"/>
        <w:gridCol w:w="5311"/>
        <w:gridCol w:w="562"/>
        <w:gridCol w:w="731"/>
        <w:gridCol w:w="665"/>
        <w:gridCol w:w="701"/>
        <w:gridCol w:w="660"/>
      </w:tblGrid>
      <w:tr w:rsidR="006308C2">
        <w:trPr>
          <w:trHeight w:val="340"/>
          <w:tblHeader/>
          <w:jc w:val="center"/>
        </w:trPr>
        <w:tc>
          <w:tcPr>
            <w:tcW w:w="3087" w:type="dxa"/>
            <w:gridSpan w:val="5"/>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风险点</w:t>
            </w:r>
          </w:p>
        </w:tc>
        <w:tc>
          <w:tcPr>
            <w:tcW w:w="8618" w:type="dxa"/>
            <w:gridSpan w:val="3"/>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排查内容与排查标准</w:t>
            </w:r>
          </w:p>
        </w:tc>
        <w:tc>
          <w:tcPr>
            <w:tcW w:w="1293" w:type="dxa"/>
            <w:gridSpan w:val="2"/>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日常检查</w:t>
            </w:r>
          </w:p>
        </w:tc>
        <w:tc>
          <w:tcPr>
            <w:tcW w:w="665" w:type="dxa"/>
            <w:tcBorders>
              <w:top w:val="single" w:sz="4" w:space="0" w:color="000000"/>
              <w:left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专项</w:t>
            </w:r>
          </w:p>
          <w:p w:rsidR="006308C2" w:rsidRDefault="00C9522A">
            <w:pPr>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检查</w:t>
            </w:r>
          </w:p>
        </w:tc>
        <w:tc>
          <w:tcPr>
            <w:tcW w:w="1361" w:type="dxa"/>
            <w:gridSpan w:val="2"/>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综合性检查</w:t>
            </w:r>
          </w:p>
        </w:tc>
      </w:tr>
      <w:tr w:rsidR="006308C2">
        <w:trPr>
          <w:trHeight w:val="340"/>
          <w:tblHeader/>
          <w:jc w:val="center"/>
        </w:trPr>
        <w:tc>
          <w:tcPr>
            <w:tcW w:w="407"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序号</w:t>
            </w:r>
          </w:p>
        </w:tc>
        <w:tc>
          <w:tcPr>
            <w:tcW w:w="659"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类型</w:t>
            </w:r>
          </w:p>
        </w:tc>
        <w:tc>
          <w:tcPr>
            <w:tcW w:w="898"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名称</w:t>
            </w:r>
          </w:p>
        </w:tc>
        <w:tc>
          <w:tcPr>
            <w:tcW w:w="519"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等级</w:t>
            </w:r>
          </w:p>
        </w:tc>
        <w:tc>
          <w:tcPr>
            <w:tcW w:w="604"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kern w:val="0"/>
                <w:sz w:val="18"/>
                <w:szCs w:val="18"/>
              </w:rPr>
            </w:pPr>
            <w:r>
              <w:rPr>
                <w:rFonts w:ascii="新宋体" w:eastAsia="新宋体" w:hAnsi="新宋体" w:cs="新宋体" w:hint="eastAsia"/>
                <w:kern w:val="0"/>
                <w:sz w:val="18"/>
                <w:szCs w:val="18"/>
              </w:rPr>
              <w:t>责任</w:t>
            </w:r>
          </w:p>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单位</w:t>
            </w:r>
          </w:p>
        </w:tc>
        <w:tc>
          <w:tcPr>
            <w:tcW w:w="998"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检查项目</w:t>
            </w:r>
          </w:p>
        </w:tc>
        <w:tc>
          <w:tcPr>
            <w:tcW w:w="2309"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标准</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管控措施</w:t>
            </w:r>
          </w:p>
        </w:tc>
        <w:tc>
          <w:tcPr>
            <w:tcW w:w="562" w:type="dxa"/>
            <w:tcBorders>
              <w:top w:val="single" w:sz="4" w:space="0" w:color="000000"/>
              <w:left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班中</w:t>
            </w:r>
          </w:p>
          <w:p w:rsidR="006308C2" w:rsidRDefault="00C9522A">
            <w:pPr>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巡检</w:t>
            </w:r>
          </w:p>
        </w:tc>
        <w:tc>
          <w:tcPr>
            <w:tcW w:w="731" w:type="dxa"/>
            <w:tcBorders>
              <w:top w:val="single" w:sz="4" w:space="0" w:color="000000"/>
              <w:left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班中</w:t>
            </w:r>
          </w:p>
          <w:p w:rsidR="006308C2" w:rsidRDefault="00C9522A">
            <w:pPr>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交接班</w:t>
            </w:r>
          </w:p>
        </w:tc>
        <w:tc>
          <w:tcPr>
            <w:tcW w:w="665"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每半年/企业</w:t>
            </w:r>
          </w:p>
        </w:tc>
        <w:tc>
          <w:tcPr>
            <w:tcW w:w="701"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kern w:val="0"/>
                <w:sz w:val="18"/>
                <w:szCs w:val="18"/>
              </w:rPr>
            </w:pPr>
            <w:r>
              <w:rPr>
                <w:rFonts w:ascii="新宋体" w:eastAsia="新宋体" w:hAnsi="新宋体" w:cs="新宋体" w:hint="eastAsia"/>
                <w:kern w:val="0"/>
                <w:sz w:val="18"/>
                <w:szCs w:val="18"/>
              </w:rPr>
              <w:t>每周/</w:t>
            </w:r>
          </w:p>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项目部</w:t>
            </w:r>
          </w:p>
        </w:tc>
        <w:tc>
          <w:tcPr>
            <w:tcW w:w="660"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kern w:val="0"/>
                <w:sz w:val="18"/>
                <w:szCs w:val="18"/>
              </w:rPr>
            </w:pPr>
            <w:r>
              <w:rPr>
                <w:rFonts w:ascii="新宋体" w:eastAsia="新宋体" w:hAnsi="新宋体" w:cs="新宋体" w:hint="eastAsia"/>
                <w:kern w:val="0"/>
                <w:sz w:val="18"/>
                <w:szCs w:val="18"/>
              </w:rPr>
              <w:t>每月/</w:t>
            </w:r>
          </w:p>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企业</w:t>
            </w:r>
          </w:p>
        </w:tc>
      </w:tr>
      <w:tr w:rsidR="006308C2">
        <w:trPr>
          <w:trHeight w:val="397"/>
          <w:jc w:val="center"/>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pStyle w:val="afd"/>
              <w:widowControl/>
              <w:snapToGrid w:val="0"/>
              <w:ind w:firstLineChars="0" w:firstLine="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1</w:t>
            </w:r>
          </w:p>
        </w:tc>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安全防护用品</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安全帽</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sz w:val="18"/>
                <w:szCs w:val="18"/>
              </w:rPr>
            </w:pPr>
            <w:r>
              <w:rPr>
                <w:rFonts w:ascii="新宋体" w:eastAsia="新宋体" w:hAnsi="新宋体" w:cs="新宋体" w:hint="eastAsia"/>
                <w:sz w:val="18"/>
                <w:szCs w:val="18"/>
              </w:rPr>
              <w:t>安全帽质量符合现行国家相关标准的要求。</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安全帽进场验收，必须符合GB2811的规范要求。</w:t>
            </w: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施工作业人员自查，项目部安全管理人员检查，发现存在不符合国家标准的立即更换。</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kern w:val="0"/>
                <w:sz w:val="18"/>
                <w:szCs w:val="18"/>
              </w:rPr>
            </w:pPr>
            <w:r>
              <w:rPr>
                <w:rFonts w:ascii="新宋体" w:eastAsia="新宋体" w:hAnsi="新宋体" w:cs="新宋体" w:hint="eastAsia"/>
                <w:b/>
                <w:kern w:val="0"/>
                <w:sz w:val="18"/>
                <w:szCs w:val="18"/>
              </w:rPr>
              <w:t>应急措施：</w:t>
            </w:r>
            <w:r>
              <w:rPr>
                <w:rFonts w:ascii="新宋体" w:eastAsia="新宋体" w:hAnsi="新宋体" w:cs="新宋体" w:hint="eastAsia"/>
                <w:sz w:val="18"/>
                <w:szCs w:val="18"/>
              </w:rPr>
              <w:t>更换合格的安全帽。</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pStyle w:val="afd"/>
              <w:widowControl/>
              <w:snapToGrid w:val="0"/>
              <w:ind w:firstLineChars="0" w:firstLine="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2</w:t>
            </w:r>
          </w:p>
        </w:tc>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安全防护用品</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安全帽</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正确佩戴安全帽。</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不佩戴安全帽不得进入施工现场。</w:t>
            </w: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1、安全教育/安全站班会普及安全帽佩戴知识；2、施工人员自查；3、项目部安全员日检；4、项目经理带班周检查。</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正确佩戴安全帽后再施工。</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pStyle w:val="afd"/>
              <w:widowControl/>
              <w:snapToGrid w:val="0"/>
              <w:ind w:firstLineChars="0" w:firstLine="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3</w:t>
            </w:r>
          </w:p>
        </w:tc>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安全防护用品</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安全网</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安全网质量符合现行国家相关标准的要求。</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由材料员检查安全网的合格证，材质、规格物理性能、耐火性、阻燃性满足现行国家标准《安全网》GB5725的规定。</w:t>
            </w: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进场后需进行取样复试，合格后方可使用。</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000000"/>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更换合格的安全网</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4</w:t>
            </w:r>
          </w:p>
        </w:tc>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snapToGrid w:val="0"/>
              <w:jc w:val="center"/>
              <w:textAlignment w:val="center"/>
              <w:rPr>
                <w:rFonts w:ascii="新宋体" w:eastAsia="新宋体" w:hAnsi="新宋体" w:cs="新宋体"/>
                <w:kern w:val="0"/>
                <w:sz w:val="18"/>
                <w:szCs w:val="18"/>
              </w:rPr>
            </w:pPr>
            <w:r>
              <w:rPr>
                <w:rFonts w:ascii="新宋体" w:eastAsia="新宋体" w:hAnsi="新宋体" w:cs="新宋体" w:hint="eastAsia"/>
                <w:sz w:val="18"/>
                <w:szCs w:val="18"/>
              </w:rPr>
              <w:t>安全防护用品</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auto"/>
              <w:left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安全网</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采用密目式安全网封闭且网间连接严密。</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1、密目式安全立网的网目密度应为10cm×10cm，面积上大于或等于2000目；2、安全网搭设应绑扎牢固、网间严密，边绳与网体连接必须牢固。</w:t>
            </w: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1、项目部对作业人员进行安全网绑扎的交底；2、项目部安全员日常巡检；3、项目经理带班周检查。</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r>
              <w:rPr>
                <w:rFonts w:ascii="新宋体" w:eastAsia="新宋体" w:hAnsi="新宋体" w:cs="新宋体" w:hint="eastAsia"/>
                <w:sz w:val="18"/>
                <w:szCs w:val="18"/>
              </w:rPr>
              <w:t>正确穿戴安全帽、防滑鞋、安全带等劳保用品。</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安全网绑扎后再施工。</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5</w:t>
            </w:r>
          </w:p>
        </w:tc>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snapToGrid w:val="0"/>
              <w:jc w:val="center"/>
              <w:textAlignment w:val="center"/>
              <w:rPr>
                <w:rFonts w:ascii="新宋体" w:eastAsia="新宋体" w:hAnsi="新宋体" w:cs="新宋体"/>
                <w:kern w:val="0"/>
                <w:sz w:val="18"/>
                <w:szCs w:val="18"/>
              </w:rPr>
            </w:pPr>
            <w:r>
              <w:rPr>
                <w:rFonts w:ascii="新宋体" w:eastAsia="新宋体" w:hAnsi="新宋体" w:cs="新宋体" w:hint="eastAsia"/>
                <w:sz w:val="18"/>
                <w:szCs w:val="18"/>
              </w:rPr>
              <w:t>安全防护用品</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安全带</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安全带质量符合现行国家相关标准的要求。</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1、安全带和安全绳材料必须采用锦纶、维纶、蚕丝料等；2、安全带及其金属配件、带、绳必须按照《安全带检验方法》GB6096国家标准进行测试，并符合安全带、绳和金属配件的破断负荷指标。</w:t>
            </w: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安全带进场验收，经检验合格在项目部备案后方可使用。</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更换合格安全带。</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6</w:t>
            </w:r>
          </w:p>
        </w:tc>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snapToGrid w:val="0"/>
              <w:jc w:val="center"/>
              <w:textAlignment w:val="center"/>
              <w:rPr>
                <w:rFonts w:ascii="新宋体" w:eastAsia="新宋体" w:hAnsi="新宋体" w:cs="新宋体"/>
                <w:kern w:val="0"/>
                <w:sz w:val="18"/>
                <w:szCs w:val="18"/>
              </w:rPr>
            </w:pPr>
            <w:r>
              <w:rPr>
                <w:rFonts w:ascii="新宋体" w:eastAsia="新宋体" w:hAnsi="新宋体" w:cs="新宋体" w:hint="eastAsia"/>
                <w:sz w:val="18"/>
                <w:szCs w:val="18"/>
              </w:rPr>
              <w:t>安全防护用品</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auto"/>
              <w:left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安全带</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高处作业人员按规定正确系挂安全带。</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1、安全带严禁打结、续接；2、安全带要可靠连接，高挂低用，防止明火和刺割。</w:t>
            </w: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1、项目部对作业人员进行安全带系挂的交底；2、项目部安全员日检；3、项目经理带班周检。</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立即停止施工，正确系挂安全带后再施工。</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7</w:t>
            </w:r>
          </w:p>
        </w:tc>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snapToGrid w:val="0"/>
              <w:jc w:val="center"/>
              <w:textAlignment w:val="center"/>
              <w:rPr>
                <w:rFonts w:ascii="新宋体" w:eastAsia="新宋体" w:hAnsi="新宋体" w:cs="新宋体"/>
                <w:kern w:val="0"/>
                <w:sz w:val="18"/>
                <w:szCs w:val="18"/>
              </w:rPr>
            </w:pPr>
            <w:r>
              <w:rPr>
                <w:rFonts w:ascii="新宋体" w:eastAsia="新宋体" w:hAnsi="新宋体" w:cs="新宋体" w:hint="eastAsia"/>
                <w:kern w:val="0"/>
                <w:sz w:val="18"/>
                <w:szCs w:val="18"/>
              </w:rPr>
              <w:t>临边防护设施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color w:val="FF6600"/>
                <w:sz w:val="18"/>
                <w:szCs w:val="18"/>
              </w:rPr>
            </w:pPr>
            <w:r>
              <w:rPr>
                <w:rFonts w:ascii="新宋体" w:eastAsia="新宋体" w:hAnsi="新宋体" w:cs="新宋体" w:hint="eastAsia"/>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工作面临边防护</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工作面按要求设置临边防护。</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坠落高度基准面2m以上进行临边作业时，应在临空一侧设置防护栏杆，并应采用密目式安全立网或工具式栏板封闭。</w:t>
            </w: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1、施工前辨识危险部位编制临边防护方案并落实到位；2、项目部安全员日检；3、项目经理带班周检。</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停止施工、立即整改。</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8</w:t>
            </w:r>
          </w:p>
        </w:tc>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snapToGrid w:val="0"/>
              <w:jc w:val="center"/>
              <w:textAlignment w:val="center"/>
              <w:rPr>
                <w:rFonts w:ascii="新宋体" w:eastAsia="新宋体" w:hAnsi="新宋体" w:cs="新宋体"/>
                <w:kern w:val="0"/>
                <w:sz w:val="18"/>
                <w:szCs w:val="18"/>
              </w:rPr>
            </w:pPr>
            <w:r>
              <w:rPr>
                <w:rFonts w:ascii="新宋体" w:eastAsia="新宋体" w:hAnsi="新宋体" w:cs="新宋体" w:hint="eastAsia"/>
                <w:kern w:val="0"/>
                <w:sz w:val="18"/>
                <w:szCs w:val="18"/>
              </w:rPr>
              <w:t>临边防护设施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99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临边防护设施的要求</w:t>
            </w:r>
          </w:p>
        </w:tc>
        <w:tc>
          <w:tcPr>
            <w:tcW w:w="23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临边防护设施的构造、强度符合相关规范要求。</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护栏的任何部位应能承受任何方向的1000N的外力。</w:t>
            </w: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1、按方案交底施工；2、搭设时专人监督指导；3、验收时不符合要求的立即整改。</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510"/>
          <w:jc w:val="center"/>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9</w:t>
            </w:r>
          </w:p>
        </w:tc>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临边防护设施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防护设施标准化</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临边防护设施应定型化、工具化。</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防护栏杆应为两道横杆，上杆距地面高度为1.2m，下杆应在上杆和挡脚板中间设置；2、防护栏杆高度大于1.2m时，应增设横杆，横杆间距不大于600mm；3、防护栏杆立杆间距不应大于2m；4、挡脚板高度不应小于180mm。</w:t>
            </w: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510"/>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1、按照公司《施工现场安全文明标准化管理》实施手册中关于临边防护设施的相关要求施工；2、项目部统一加工标准化防护设施。</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510"/>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510"/>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510"/>
          <w:jc w:val="center"/>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10</w:t>
            </w:r>
          </w:p>
        </w:tc>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kern w:val="0"/>
                <w:sz w:val="18"/>
                <w:szCs w:val="18"/>
              </w:rPr>
              <w:t>洞口防护设施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防护要求</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预留洞口、楼梯口、电梯井口，应采取防护措施。</w:t>
            </w:r>
          </w:p>
        </w:tc>
        <w:tc>
          <w:tcPr>
            <w:tcW w:w="531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洞口短边＜500mm的，应采用坚实的盖板盖严，盖板应能防止移位；2、大于500mm的洞口除应在洞口采用安全网或盖板封严外（两硬一层软）；3、大于1500mm的，还应在洞口四周设置防护栏杆；4、电梯井口应设置防护门，其高度不应小于1.5m，防护门底端距地面高度不应大于50mm，并应设置挡脚板。</w:t>
            </w: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510"/>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510"/>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1、按洞口防护方案对施工人员交底；2、分段验收不符合要求立即整改；3、项目部安全员日检；4、项目经理带班周检。</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510"/>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510"/>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停止施工、立即整改。</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510"/>
          <w:jc w:val="center"/>
        </w:trPr>
        <w:tc>
          <w:tcPr>
            <w:tcW w:w="40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11</w:t>
            </w:r>
          </w:p>
        </w:tc>
        <w:tc>
          <w:tcPr>
            <w:tcW w:w="6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kern w:val="0"/>
                <w:sz w:val="18"/>
                <w:szCs w:val="18"/>
              </w:rPr>
              <w:t>洞口防护设施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防护设施标准化</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防护设施使用定型化、工具化</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1、防护栏杆应为两道横杆，上杆距地面高度为1.2m，下杆应在上杆和挡脚板中间设置；2、防护栏杆高度大于1.2m时，应增设横杆，横杆间距不大于600mm；3、防护栏杆立杆间距不应大于2m，挡脚板高度不应小于180mm。</w:t>
            </w: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510"/>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1、按照公司《施工现场安全文明标准化管理》实施手册中关于洞口防护设施的相关要求施工；2、项目部统一加工标准化防护设施。</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510"/>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510"/>
          <w:jc w:val="center"/>
        </w:trPr>
        <w:tc>
          <w:tcPr>
            <w:tcW w:w="40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停止施工、立即整改。</w:t>
            </w:r>
          </w:p>
        </w:tc>
        <w:tc>
          <w:tcPr>
            <w:tcW w:w="56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12</w:t>
            </w:r>
          </w:p>
        </w:tc>
        <w:tc>
          <w:tcPr>
            <w:tcW w:w="659"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000000"/>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kern w:val="0"/>
                <w:sz w:val="18"/>
                <w:szCs w:val="18"/>
              </w:rPr>
              <w:t>洞口防护设施</w:t>
            </w:r>
          </w:p>
        </w:tc>
        <w:tc>
          <w:tcPr>
            <w:tcW w:w="519" w:type="dxa"/>
            <w:vMerge w:val="restart"/>
            <w:tcBorders>
              <w:top w:val="single" w:sz="4" w:space="0" w:color="000000"/>
              <w:left w:val="single" w:sz="4" w:space="0" w:color="000000"/>
              <w:bottom w:val="single" w:sz="4" w:space="0" w:color="auto"/>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000000"/>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电梯井口水平防护要求</w:t>
            </w:r>
          </w:p>
        </w:tc>
        <w:tc>
          <w:tcPr>
            <w:tcW w:w="2309" w:type="dxa"/>
            <w:vMerge w:val="restart"/>
            <w:tcBorders>
              <w:top w:val="single" w:sz="4" w:space="0" w:color="000000"/>
              <w:left w:val="single" w:sz="4" w:space="0" w:color="000000"/>
              <w:bottom w:val="single" w:sz="4" w:space="0" w:color="auto"/>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电梯井内每隔两层且不大于10m设置安全平网</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电梯井口应设置防护门，其高度不应小于1.5m，防护门底端距地面高度不应大于50mm，并应设置挡脚板。2、在电梯施工前，电梯井道内应每隔2层且不大于10m加设一道安全平网。电梯井内的施工层上部，应设置隔离防护设施。</w:t>
            </w:r>
          </w:p>
        </w:tc>
        <w:tc>
          <w:tcPr>
            <w:tcW w:w="562" w:type="dxa"/>
            <w:vMerge w:val="restart"/>
            <w:tcBorders>
              <w:top w:val="single" w:sz="4" w:space="0" w:color="000000"/>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000000"/>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000000"/>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000000"/>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000000"/>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snapToGrid w:val="0"/>
              <w:ind w:firstLineChars="0" w:firstLine="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1、安装完成后验收，验收合格后方可使用；2、项目部安全员日检；2、项目经理带班周检；</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snapToGrid w:val="0"/>
              <w:ind w:firstLineChars="0" w:firstLine="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snapToGrid w:val="0"/>
              <w:ind w:firstLineChars="0" w:firstLine="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停止施工、立即整改。</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13</w:t>
            </w:r>
          </w:p>
        </w:tc>
        <w:tc>
          <w:tcPr>
            <w:tcW w:w="65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移动式操作平台防护</w:t>
            </w:r>
            <w:r>
              <w:rPr>
                <w:rFonts w:ascii="新宋体" w:eastAsia="新宋体" w:hAnsi="新宋体" w:cs="新宋体" w:hint="eastAsia"/>
                <w:kern w:val="0"/>
                <w:sz w:val="18"/>
                <w:szCs w:val="18"/>
              </w:rPr>
              <w:t>设施</w:t>
            </w:r>
          </w:p>
        </w:tc>
        <w:tc>
          <w:tcPr>
            <w:tcW w:w="519"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04"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移动式</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操作平</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台固定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措施</w:t>
            </w:r>
          </w:p>
        </w:tc>
        <w:tc>
          <w:tcPr>
            <w:tcW w:w="2309"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移动式操作平台的固定符合说明书和规范的要求。</w:t>
            </w:r>
          </w:p>
        </w:tc>
        <w:tc>
          <w:tcPr>
            <w:tcW w:w="531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移动式操作平台的轮子与平台架体连接应牢固，立柱底端离地面不得大于80mm，行走轮和导向轮应配有制动器或刹车闸等固定措施。</w:t>
            </w:r>
          </w:p>
        </w:tc>
        <w:tc>
          <w:tcPr>
            <w:tcW w:w="562"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1、安全教育会/站班会普及移动式操作平台的固定措施；2、站在移动式操作平台施工时专人看管；3、项目部安全员巡检。</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14</w:t>
            </w:r>
          </w:p>
        </w:tc>
        <w:tc>
          <w:tcPr>
            <w:tcW w:w="65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移动式操作平台防护</w:t>
            </w:r>
            <w:r>
              <w:rPr>
                <w:rFonts w:ascii="新宋体" w:eastAsia="新宋体" w:hAnsi="新宋体" w:cs="新宋体" w:hint="eastAsia"/>
                <w:kern w:val="0"/>
                <w:sz w:val="18"/>
                <w:szCs w:val="18"/>
              </w:rPr>
              <w:t>设施</w:t>
            </w:r>
          </w:p>
        </w:tc>
        <w:tc>
          <w:tcPr>
            <w:tcW w:w="519" w:type="dxa"/>
            <w:vMerge w:val="restart"/>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搭设要求</w:t>
            </w:r>
          </w:p>
        </w:tc>
        <w:tc>
          <w:tcPr>
            <w:tcW w:w="2309"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操作平台的组装应符合设计和规范要求。</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移动式操作平台的面积不应超过10㎡，高度不应超过5m，高宽比不应大于3:1，施工荷载不应超过1.5kN/㎡；2、移动式行走轮的承载力不应小于5kN，行走轮制动器的制动力矩不应小于2.5N·m，移动式操作平台架体应保持垂直，不得弯曲变形，行走轮的制动器除在移动情况外，均应保持制动状态。</w:t>
            </w:r>
          </w:p>
        </w:tc>
        <w:tc>
          <w:tcPr>
            <w:tcW w:w="562"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移动式卸料平台安装完成后进行验收，验收合格后方可使用，并做验收记录。</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r>
              <w:rPr>
                <w:rFonts w:ascii="新宋体" w:eastAsia="新宋体" w:hAnsi="新宋体" w:cs="新宋体" w:hint="eastAsia"/>
                <w:sz w:val="18"/>
                <w:szCs w:val="18"/>
              </w:rPr>
              <w:t>正确穿戴安全帽、防滑鞋等劳保用品。</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15</w:t>
            </w:r>
          </w:p>
        </w:tc>
        <w:tc>
          <w:tcPr>
            <w:tcW w:w="65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移动式操作平台防护</w:t>
            </w:r>
            <w:r>
              <w:rPr>
                <w:rFonts w:ascii="新宋体" w:eastAsia="新宋体" w:hAnsi="新宋体" w:cs="新宋体" w:hint="eastAsia"/>
                <w:kern w:val="0"/>
                <w:sz w:val="18"/>
                <w:szCs w:val="18"/>
              </w:rPr>
              <w:t>设施</w:t>
            </w:r>
          </w:p>
        </w:tc>
        <w:tc>
          <w:tcPr>
            <w:tcW w:w="519" w:type="dxa"/>
            <w:vMerge w:val="restart"/>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操作平</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台的材</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质</w:t>
            </w:r>
          </w:p>
        </w:tc>
        <w:tc>
          <w:tcPr>
            <w:tcW w:w="2309"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操作平台的材质应符合要求。</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1、移动式操作平台采用门式脚手架；2、门架材质应符合要求，不得采用变形、锈蚀等有缺陷的门架；3、平台面满铺3cm厚的木板。</w:t>
            </w:r>
          </w:p>
        </w:tc>
        <w:tc>
          <w:tcPr>
            <w:tcW w:w="562"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搭设前由材料员检查移动式平台产品质量证明书。</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312"/>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16</w:t>
            </w:r>
          </w:p>
        </w:tc>
        <w:tc>
          <w:tcPr>
            <w:tcW w:w="65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操作平</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台防护</w:t>
            </w:r>
            <w:r>
              <w:rPr>
                <w:rFonts w:ascii="新宋体" w:eastAsia="新宋体" w:hAnsi="新宋体" w:cs="新宋体" w:hint="eastAsia"/>
                <w:kern w:val="0"/>
                <w:sz w:val="18"/>
                <w:szCs w:val="18"/>
              </w:rPr>
              <w:t>设施</w:t>
            </w:r>
          </w:p>
        </w:tc>
        <w:tc>
          <w:tcPr>
            <w:tcW w:w="519" w:type="dxa"/>
            <w:vMerge w:val="restart"/>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操作平</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台固定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措施</w:t>
            </w:r>
          </w:p>
        </w:tc>
        <w:tc>
          <w:tcPr>
            <w:tcW w:w="2309"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悬挑式操作平台的固定符合说明书和规范的要求。</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悬挑式操作平台的搁置点、拉结点、支撑点应设置在主体结构上，且应可靠连接；2、未经专项设计的临时设施上，不得设置悬挑式操作平台；3、悬挑式操作平台的结构应稳定可靠，且其承载力应符合使用要求。</w:t>
            </w:r>
          </w:p>
        </w:tc>
        <w:tc>
          <w:tcPr>
            <w:tcW w:w="562"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悬挑式钢平台每次进场组装前，应由项目技术负责人对组装作业人员进行书面安全技术交底，组装完成后，应组织对悬挑式钢平台的支撑系统和拉结点进行验收；2、由项目部安全员进行定期检查，发现问题，立即安排专人整改。3、公司定期专项检查。</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17</w:t>
            </w:r>
          </w:p>
        </w:tc>
        <w:tc>
          <w:tcPr>
            <w:tcW w:w="65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操作平</w:t>
            </w:r>
          </w:p>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台防护</w:t>
            </w:r>
            <w:r>
              <w:rPr>
                <w:rFonts w:ascii="新宋体" w:eastAsia="新宋体" w:hAnsi="新宋体" w:cs="新宋体" w:hint="eastAsia"/>
                <w:kern w:val="0"/>
                <w:sz w:val="18"/>
                <w:szCs w:val="18"/>
              </w:rPr>
              <w:t>设施</w:t>
            </w:r>
          </w:p>
        </w:tc>
        <w:tc>
          <w:tcPr>
            <w:tcW w:w="519" w:type="dxa"/>
            <w:vMerge w:val="restart"/>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搭设要求</w:t>
            </w:r>
          </w:p>
        </w:tc>
        <w:tc>
          <w:tcPr>
            <w:tcW w:w="2309"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采用斜拉方式的悬挑式操作平台应在平台两边各设置前后两道斜拉钢丝绳，每一道均应作单独受力计算和设置。</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当悬挑式操作平台安装时，钢丝绳应采用专用的卡环连接，钢丝绳卡数量应与钢丝绳直径相匹配，且不得少于4个；2、悬挑式操作平台的外侧应略高于内侧；外侧应安装固定的防护栏杆并应设置防护挡板完全封闭。</w:t>
            </w:r>
          </w:p>
        </w:tc>
        <w:tc>
          <w:tcPr>
            <w:tcW w:w="562"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悬挑式钢平台每次进场组装前，应由项目技术负责人对组装作业人员进行书面安全技术交底，组装完成后，应组织对悬挑式钢平台的支撑系统和拉结点进行验收；2、由项目部安全员进行定期检查，发现问题，立即安排专人整改。</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r>
              <w:rPr>
                <w:rFonts w:ascii="新宋体" w:eastAsia="新宋体" w:hAnsi="新宋体" w:cs="新宋体" w:hint="eastAsia"/>
                <w:sz w:val="18"/>
                <w:szCs w:val="18"/>
              </w:rPr>
              <w:t>正确穿戴安全帽、防滑鞋、安全带等劳保用品。</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18</w:t>
            </w:r>
          </w:p>
        </w:tc>
        <w:tc>
          <w:tcPr>
            <w:tcW w:w="65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操作平</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台防护</w:t>
            </w:r>
            <w:r>
              <w:rPr>
                <w:rFonts w:ascii="新宋体" w:eastAsia="新宋体" w:hAnsi="新宋体" w:cs="新宋体" w:hint="eastAsia"/>
                <w:kern w:val="0"/>
                <w:sz w:val="18"/>
                <w:szCs w:val="18"/>
              </w:rPr>
              <w:t>设施</w:t>
            </w:r>
          </w:p>
        </w:tc>
        <w:tc>
          <w:tcPr>
            <w:tcW w:w="519"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04"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操作平台的材质</w:t>
            </w:r>
          </w:p>
        </w:tc>
        <w:tc>
          <w:tcPr>
            <w:tcW w:w="2309"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操作平台的材质应符合要求。</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1、操作平台的材质应符合要求，不得采用变形、锈蚀等有严重缺陷的材料；2、材料的尺寸按规范设置。</w:t>
            </w:r>
          </w:p>
        </w:tc>
        <w:tc>
          <w:tcPr>
            <w:tcW w:w="562"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搭设前由材料员检查材料的产品质量证明书。</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19</w:t>
            </w:r>
          </w:p>
        </w:tc>
        <w:tc>
          <w:tcPr>
            <w:tcW w:w="65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交叉作业防护设施</w:t>
            </w:r>
          </w:p>
        </w:tc>
        <w:tc>
          <w:tcPr>
            <w:tcW w:w="519" w:type="dxa"/>
            <w:vMerge w:val="restart"/>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安全坠落半径</w:t>
            </w:r>
          </w:p>
        </w:tc>
        <w:tc>
          <w:tcPr>
            <w:tcW w:w="2309"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上层作业高度（h）,坠落半径（r）,2m≤h＜5m时，r为</w:t>
            </w:r>
            <w:r>
              <w:rPr>
                <w:rFonts w:ascii="新宋体" w:eastAsia="新宋体" w:hAnsi="新宋体" w:cs="新宋体" w:hint="eastAsia"/>
                <w:sz w:val="18"/>
                <w:szCs w:val="18"/>
              </w:rPr>
              <w:lastRenderedPageBreak/>
              <w:t>3m；5m≤h＜15m时，r为4m；15m≤h＜30m时，r为5m；h≥30m时，r为6m；</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lastRenderedPageBreak/>
              <w:t>工程措施：</w:t>
            </w:r>
            <w:r>
              <w:rPr>
                <w:rFonts w:ascii="新宋体" w:eastAsia="新宋体" w:hAnsi="新宋体" w:cs="新宋体" w:hint="eastAsia"/>
                <w:sz w:val="18"/>
                <w:szCs w:val="18"/>
              </w:rPr>
              <w:t>施工现场立体交叉作业时，下层作业的位置，应处于坠落半径之外。</w:t>
            </w:r>
          </w:p>
        </w:tc>
        <w:tc>
          <w:tcPr>
            <w:tcW w:w="562"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1、交叉施工危险区域设置警戒隔离区禁止进入；2、安全员日检发现存在安全隐患的立马制止；3、长时间交叉作业的派专人监督。</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255"/>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立即停工，确保安全后施工。</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pStyle w:val="afd"/>
              <w:snapToGrid w:val="0"/>
              <w:ind w:firstLineChars="0" w:firstLine="0"/>
              <w:jc w:val="center"/>
              <w:rPr>
                <w:rFonts w:ascii="新宋体" w:eastAsia="新宋体" w:hAnsi="新宋体" w:cs="新宋体"/>
                <w:sz w:val="18"/>
                <w:szCs w:val="18"/>
              </w:rPr>
            </w:pPr>
            <w:r>
              <w:rPr>
                <w:rFonts w:ascii="新宋体" w:eastAsia="新宋体" w:hAnsi="新宋体" w:cs="新宋体" w:hint="eastAsia"/>
                <w:sz w:val="18"/>
                <w:szCs w:val="18"/>
              </w:rPr>
              <w:t>20</w:t>
            </w:r>
          </w:p>
        </w:tc>
        <w:tc>
          <w:tcPr>
            <w:tcW w:w="65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89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交叉作业防护设施</w:t>
            </w:r>
          </w:p>
        </w:tc>
        <w:tc>
          <w:tcPr>
            <w:tcW w:w="519" w:type="dxa"/>
            <w:vMerge w:val="restart"/>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04"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998"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安全防护棚</w:t>
            </w:r>
          </w:p>
        </w:tc>
        <w:tc>
          <w:tcPr>
            <w:tcW w:w="2309"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防护棚的顶棚使用竹笆或胶合板搭设时，应采用双层搭设，间距不应小于700mm；当使用木板时，可采用单层搭设，木板厚度不应小于50mm，防护棚的长度应根据建筑物高度与可能坠落半径确定。</w:t>
            </w: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1、模板、脚手架等拆除作业应适当增大坠落半径。当达不到规定时，应设置安全防护棚，下方应设置警戒隔离区；2、施工现场人员进出的通道口、处于起重设备的起重机臂回转范围之内的通道等应搭设防护棚。</w:t>
            </w:r>
          </w:p>
        </w:tc>
        <w:tc>
          <w:tcPr>
            <w:tcW w:w="562"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3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60" w:type="dxa"/>
            <w:vMerge w:val="restart"/>
            <w:tcBorders>
              <w:top w:val="single" w:sz="4" w:space="0" w:color="auto"/>
              <w:left w:val="single" w:sz="4" w:space="0" w:color="000000"/>
              <w:bottom w:val="single" w:sz="4" w:space="0" w:color="auto"/>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trHeight w:val="454"/>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1、按安全方案搭设防护棚；2、防护棚搭设后验收，验收合格后方可使用，并做验收记录；3、安全员巡检发现问题立马整改。</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个体防护：</w:t>
            </w:r>
            <w:r>
              <w:rPr>
                <w:rFonts w:ascii="新宋体" w:eastAsia="新宋体" w:hAnsi="新宋体" w:cs="新宋体" w:hint="eastAsia"/>
                <w:sz w:val="18"/>
                <w:szCs w:val="18"/>
              </w:rPr>
              <w:t>搭设时正确佩戴安全帽、防滑鞋等劳保用品。</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r w:rsidR="006308C2">
        <w:trPr>
          <w:trHeight w:val="454"/>
          <w:jc w:val="center"/>
        </w:trPr>
        <w:tc>
          <w:tcPr>
            <w:tcW w:w="407"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pStyle w:val="afd"/>
              <w:numPr>
                <w:ilvl w:val="0"/>
                <w:numId w:val="1"/>
              </w:numPr>
              <w:snapToGrid w:val="0"/>
              <w:ind w:firstLineChars="0"/>
              <w:jc w:val="center"/>
              <w:rPr>
                <w:rFonts w:ascii="新宋体" w:eastAsia="新宋体" w:hAnsi="新宋体" w:cs="新宋体"/>
                <w:sz w:val="18"/>
                <w:szCs w:val="18"/>
              </w:rPr>
            </w:pPr>
          </w:p>
        </w:tc>
        <w:tc>
          <w:tcPr>
            <w:tcW w:w="65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89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snapToGrid w:val="0"/>
              <w:jc w:val="center"/>
              <w:rPr>
                <w:rFonts w:ascii="新宋体" w:eastAsia="新宋体" w:hAnsi="新宋体" w:cs="新宋体"/>
                <w:sz w:val="18"/>
                <w:szCs w:val="18"/>
              </w:rPr>
            </w:pPr>
          </w:p>
        </w:tc>
        <w:tc>
          <w:tcPr>
            <w:tcW w:w="519" w:type="dxa"/>
            <w:vMerge/>
            <w:tcBorders>
              <w:top w:val="single" w:sz="4" w:space="0" w:color="auto"/>
              <w:left w:val="single" w:sz="4" w:space="0" w:color="000000"/>
              <w:bottom w:val="single" w:sz="4" w:space="0" w:color="auto"/>
              <w:right w:val="single" w:sz="4" w:space="0" w:color="000000"/>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04"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998"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2309"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rPr>
                <w:rFonts w:ascii="新宋体" w:eastAsia="新宋体" w:hAnsi="新宋体" w:cs="新宋体"/>
                <w:sz w:val="18"/>
                <w:szCs w:val="18"/>
              </w:rPr>
            </w:pPr>
          </w:p>
        </w:tc>
        <w:tc>
          <w:tcPr>
            <w:tcW w:w="5311"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kern w:val="0"/>
                <w:sz w:val="18"/>
                <w:szCs w:val="18"/>
              </w:rPr>
            </w:pPr>
            <w:r>
              <w:rPr>
                <w:rFonts w:ascii="新宋体" w:eastAsia="新宋体" w:hAnsi="新宋体" w:cs="新宋体" w:hint="eastAsia"/>
                <w:b/>
                <w:sz w:val="18"/>
                <w:szCs w:val="18"/>
              </w:rPr>
              <w:t>应急措施：</w:t>
            </w:r>
          </w:p>
        </w:tc>
        <w:tc>
          <w:tcPr>
            <w:tcW w:w="562"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3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5"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701"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c>
          <w:tcPr>
            <w:tcW w:w="660" w:type="dxa"/>
            <w:vMerge/>
            <w:tcBorders>
              <w:top w:val="single" w:sz="4" w:space="0" w:color="auto"/>
              <w:left w:val="single" w:sz="4" w:space="0" w:color="000000"/>
              <w:bottom w:val="single" w:sz="4" w:space="0" w:color="auto"/>
              <w:right w:val="single" w:sz="4" w:space="0" w:color="000000"/>
            </w:tcBorders>
            <w:vAlign w:val="center"/>
          </w:tcPr>
          <w:p w:rsidR="006308C2" w:rsidRDefault="006308C2">
            <w:pPr>
              <w:snapToGrid w:val="0"/>
              <w:jc w:val="center"/>
              <w:rPr>
                <w:rFonts w:ascii="新宋体" w:eastAsia="新宋体" w:hAnsi="新宋体" w:cs="新宋体"/>
                <w:sz w:val="18"/>
                <w:szCs w:val="18"/>
              </w:rPr>
            </w:pPr>
          </w:p>
        </w:tc>
      </w:tr>
    </w:tbl>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C9522A">
      <w:pPr>
        <w:snapToGrid w:val="0"/>
        <w:jc w:val="center"/>
        <w:rPr>
          <w:rFonts w:ascii="新宋体" w:eastAsia="新宋体" w:hAnsi="新宋体" w:cs="新宋体"/>
          <w:b/>
          <w:bCs/>
          <w:szCs w:val="21"/>
        </w:rPr>
      </w:pPr>
      <w:r>
        <w:rPr>
          <w:rFonts w:ascii="新宋体" w:eastAsia="新宋体" w:hAnsi="新宋体" w:cs="新宋体" w:hint="eastAsia"/>
          <w:b/>
          <w:bCs/>
          <w:szCs w:val="21"/>
        </w:rPr>
        <w:t>塔式起重机隐患排查清单</w:t>
      </w:r>
    </w:p>
    <w:tbl>
      <w:tblPr>
        <w:tblW w:w="15024" w:type="dxa"/>
        <w:jc w:val="center"/>
        <w:tblLayout w:type="fixed"/>
        <w:tblCellMar>
          <w:top w:w="15" w:type="dxa"/>
          <w:left w:w="57" w:type="dxa"/>
          <w:bottom w:w="15" w:type="dxa"/>
          <w:right w:w="57" w:type="dxa"/>
        </w:tblCellMar>
        <w:tblLook w:val="04A0"/>
      </w:tblPr>
      <w:tblGrid>
        <w:gridCol w:w="407"/>
        <w:gridCol w:w="659"/>
        <w:gridCol w:w="898"/>
        <w:gridCol w:w="519"/>
        <w:gridCol w:w="604"/>
        <w:gridCol w:w="998"/>
        <w:gridCol w:w="2309"/>
        <w:gridCol w:w="5292"/>
        <w:gridCol w:w="600"/>
        <w:gridCol w:w="712"/>
        <w:gridCol w:w="665"/>
        <w:gridCol w:w="701"/>
        <w:gridCol w:w="660"/>
      </w:tblGrid>
      <w:tr w:rsidR="006308C2">
        <w:trPr>
          <w:trHeight w:val="23"/>
          <w:tblHeader/>
          <w:jc w:val="center"/>
        </w:trPr>
        <w:tc>
          <w:tcPr>
            <w:tcW w:w="3087" w:type="dxa"/>
            <w:gridSpan w:val="5"/>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风险点</w:t>
            </w:r>
          </w:p>
        </w:tc>
        <w:tc>
          <w:tcPr>
            <w:tcW w:w="8599" w:type="dxa"/>
            <w:gridSpan w:val="3"/>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排查内容与排查标准</w:t>
            </w:r>
          </w:p>
        </w:tc>
        <w:tc>
          <w:tcPr>
            <w:tcW w:w="1312" w:type="dxa"/>
            <w:gridSpan w:val="2"/>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日常检查</w:t>
            </w:r>
          </w:p>
        </w:tc>
        <w:tc>
          <w:tcPr>
            <w:tcW w:w="665" w:type="dxa"/>
            <w:tcBorders>
              <w:top w:val="single" w:sz="4" w:space="0" w:color="000000"/>
              <w:left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专项</w:t>
            </w:r>
          </w:p>
          <w:p w:rsidR="006308C2" w:rsidRDefault="00C9522A">
            <w:pPr>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检查</w:t>
            </w:r>
          </w:p>
        </w:tc>
        <w:tc>
          <w:tcPr>
            <w:tcW w:w="1361" w:type="dxa"/>
            <w:gridSpan w:val="2"/>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综合性检查</w:t>
            </w:r>
          </w:p>
        </w:tc>
      </w:tr>
      <w:tr w:rsidR="006308C2">
        <w:trPr>
          <w:trHeight w:val="23"/>
          <w:tblHeader/>
          <w:jc w:val="center"/>
        </w:trPr>
        <w:tc>
          <w:tcPr>
            <w:tcW w:w="407"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序号</w:t>
            </w:r>
          </w:p>
        </w:tc>
        <w:tc>
          <w:tcPr>
            <w:tcW w:w="659"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类型</w:t>
            </w:r>
          </w:p>
        </w:tc>
        <w:tc>
          <w:tcPr>
            <w:tcW w:w="898"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名称</w:t>
            </w:r>
          </w:p>
        </w:tc>
        <w:tc>
          <w:tcPr>
            <w:tcW w:w="519"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等级</w:t>
            </w:r>
          </w:p>
        </w:tc>
        <w:tc>
          <w:tcPr>
            <w:tcW w:w="604"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责任</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单位</w:t>
            </w:r>
          </w:p>
        </w:tc>
        <w:tc>
          <w:tcPr>
            <w:tcW w:w="998"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检查项目</w:t>
            </w:r>
          </w:p>
        </w:tc>
        <w:tc>
          <w:tcPr>
            <w:tcW w:w="2309"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标准</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管控措施</w:t>
            </w:r>
          </w:p>
        </w:tc>
        <w:tc>
          <w:tcPr>
            <w:tcW w:w="600" w:type="dxa"/>
            <w:tcBorders>
              <w:top w:val="single" w:sz="4" w:space="0" w:color="000000"/>
              <w:left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班中</w:t>
            </w:r>
          </w:p>
          <w:p w:rsidR="006308C2" w:rsidRDefault="00C9522A">
            <w:pPr>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巡检</w:t>
            </w:r>
          </w:p>
        </w:tc>
        <w:tc>
          <w:tcPr>
            <w:tcW w:w="712" w:type="dxa"/>
            <w:tcBorders>
              <w:top w:val="single" w:sz="4" w:space="0" w:color="000000"/>
              <w:left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班中</w:t>
            </w:r>
          </w:p>
          <w:p w:rsidR="006308C2" w:rsidRDefault="00C9522A">
            <w:pPr>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交接班</w:t>
            </w:r>
          </w:p>
        </w:tc>
        <w:tc>
          <w:tcPr>
            <w:tcW w:w="665"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每半年/企业</w:t>
            </w:r>
          </w:p>
        </w:tc>
        <w:tc>
          <w:tcPr>
            <w:tcW w:w="701"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每周/</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660"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每月/</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企业</w:t>
            </w:r>
          </w:p>
        </w:tc>
      </w:tr>
      <w:tr w:rsidR="006308C2">
        <w:trPr>
          <w:trHeight w:val="283"/>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widowControl/>
              <w:snapToGrid w:val="0"/>
              <w:ind w:firstLineChars="0" w:firstLine="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1</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基础</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项目部</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塔吊基础尺寸、标高、隐蔽工程验收、混凝土强度报告</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塔机基础和地基应满足承载力计算有关规定。</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地基土质地耐力及塔机基础的设置制作应符合产品安装使用说明书的要求。</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1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1、按方案设置基础；2、组织相关人员验收、第三方检测，不符合要求立即整改。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1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widowControl/>
              <w:snapToGrid w:val="0"/>
              <w:ind w:firstLineChars="0" w:firstLine="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2</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基础</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基础排水</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塔吊基础应排水通畅并与基坑保持安全距离。</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塔机基础的设置应能防止积水或有排水设施。</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1、按方案设置排水措施；2、组织相关人员验收、第三方检测，不符合要求立即整改。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widowControl/>
              <w:snapToGrid w:val="0"/>
              <w:ind w:firstLineChars="0" w:firstLine="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3</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标准节</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无载荷情况下塔身垂直度允许偏差为4/1000；附着后最高附着点以下偏差不大于2/1000。</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塔式起重机无载荷情况下塔身垂直度允许偏差为4/1000；附着后最高附着点以下偏差不大于2/1000。</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定期做垂直度检查，发现偏差过大立即整改。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项目部</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标准节</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结构无可见裂纹和严重锈蚀、受力构件无塑性变形。</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塔机主要构件如果有结构无可见裂纹和严重锈蚀、受力构件无塑性变形等情况不得使用。</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项目部应定期对标准节及主要受力构件检查。</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lastRenderedPageBreak/>
              <w:t>结构</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lastRenderedPageBreak/>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Ⅲ</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班组</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lastRenderedPageBreak/>
              <w:t>高强螺栓</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主要受力构件高强螺栓应使</w:t>
            </w:r>
            <w:r>
              <w:rPr>
                <w:rFonts w:ascii="新宋体" w:eastAsia="新宋体" w:hAnsi="新宋体" w:cs="新宋体" w:hint="eastAsia"/>
                <w:color w:val="000000"/>
                <w:kern w:val="0"/>
                <w:sz w:val="18"/>
                <w:szCs w:val="18"/>
              </w:rPr>
              <w:lastRenderedPageBreak/>
              <w:t>用符合规范要求。</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lastRenderedPageBreak/>
              <w:t>工程措施：</w:t>
            </w:r>
            <w:r>
              <w:rPr>
                <w:rFonts w:ascii="新宋体" w:eastAsia="新宋体" w:hAnsi="新宋体" w:cs="新宋体" w:hint="eastAsia"/>
                <w:color w:val="000000"/>
                <w:kern w:val="0"/>
                <w:sz w:val="18"/>
                <w:szCs w:val="18"/>
              </w:rPr>
              <w:t>高强螺栓连接应安装要求预紧且有防松措施，不得松动，</w:t>
            </w:r>
            <w:r>
              <w:rPr>
                <w:rFonts w:ascii="新宋体" w:eastAsia="新宋体" w:hAnsi="新宋体" w:cs="新宋体" w:hint="eastAsia"/>
                <w:color w:val="000000"/>
                <w:kern w:val="0"/>
                <w:sz w:val="18"/>
                <w:szCs w:val="18"/>
              </w:rPr>
              <w:lastRenderedPageBreak/>
              <w:t>不应有缺件、损坏等缺陷，螺栓不得低于螺母。</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lastRenderedPageBreak/>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其他</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结构件</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爬梯、护圈、栏杆和走道符合说明书要求。</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应固定可靠、牢固，不得有塑性变形、开焊、锈蚀等。</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1、按方案安装平台、走道、梯子、栏杆；2、组织相关人员验收。</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立即停止使用，专业人员进行维修。</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7</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驾驶室</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司机室内设有塔机性能图标和灭火器。</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司机室内设置塔机性能图标和灭火器。</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8</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驾驶室</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司机室绝缘地板、内壁防火材料完整有效。</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司机室内应设置绝缘地板，内壁防火材料应完整有效。</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9</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驾驶室</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驾驶室与悬挂或支撑部分的连接应牢固。</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驾驶室与悬挂或支撑部分连接应该牢靠。</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10</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项目部</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大臂和</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平衡臂</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大臂、平衡臂无塑性变形；大臂连接和拉杆销轴稳定连接。</w:t>
            </w:r>
          </w:p>
        </w:tc>
        <w:tc>
          <w:tcPr>
            <w:tcW w:w="529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大臂、平衡臂主要受力构件无塑性变形，销轴有可靠轴向止动，正确使用开口销。</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5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11</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班组</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附着装置</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附着装置安装应符合说明书及规范要求。</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塔机与建筑物之间的附着水平距离、塔身自由端高度及附着装置的设置必须符合安装使用说明书的要求。</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1、按方案安装附着装置；2、安装完毕后，组织相关人员验收，不符合要求立即整改。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val="restart"/>
            <w:tcBorders>
              <w:top w:val="single" w:sz="4" w:space="0" w:color="000000"/>
              <w:left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12</w:t>
            </w:r>
          </w:p>
        </w:tc>
        <w:tc>
          <w:tcPr>
            <w:tcW w:w="659" w:type="dxa"/>
            <w:vMerge w:val="restart"/>
            <w:tcBorders>
              <w:top w:val="single" w:sz="4" w:space="0" w:color="000000"/>
              <w:left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附着装置</w:t>
            </w:r>
          </w:p>
        </w:tc>
        <w:tc>
          <w:tcPr>
            <w:tcW w:w="2309" w:type="dxa"/>
            <w:vMerge w:val="restart"/>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附着装置水平距离或间距不满足说明书要求应进行设计计算和审批的。</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b/>
                <w:color w:val="000000"/>
                <w:sz w:val="18"/>
                <w:szCs w:val="18"/>
              </w:rPr>
              <w:t>：</w:t>
            </w:r>
            <w:r>
              <w:rPr>
                <w:rFonts w:ascii="新宋体" w:eastAsia="新宋体" w:hAnsi="新宋体" w:cs="新宋体" w:hint="eastAsia"/>
                <w:color w:val="000000"/>
                <w:sz w:val="18"/>
                <w:szCs w:val="18"/>
              </w:rPr>
              <w:t>1、附着框架保持水平、固定牢靠与附着杆在同一水平面上，与建筑物之间连接牢固，附着后附着点以下塔身的垂直度不大于2/1000，附着点以上垂直度不大于3/1000；2、与建筑物的连接点应选在混凝土柱上或混凝土圈梁上；3、用预埋件或过墙螺栓与建筑物结构有效连接。</w:t>
            </w:r>
          </w:p>
        </w:tc>
        <w:tc>
          <w:tcPr>
            <w:tcW w:w="600" w:type="dxa"/>
            <w:vMerge w:val="restart"/>
            <w:tcBorders>
              <w:top w:val="single" w:sz="4" w:space="0" w:color="000000"/>
              <w:left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97"/>
          <w:jc w:val="center"/>
        </w:trPr>
        <w:tc>
          <w:tcPr>
            <w:tcW w:w="407" w:type="dxa"/>
            <w:vMerge/>
            <w:tcBorders>
              <w:top w:val="single" w:sz="4" w:space="0" w:color="000000"/>
              <w:left w:val="single" w:sz="4" w:space="0" w:color="000000"/>
              <w:right w:val="single" w:sz="4" w:space="0" w:color="000000"/>
            </w:tcBorders>
            <w:vAlign w:val="center"/>
          </w:tcPr>
          <w:p w:rsidR="006308C2" w:rsidRDefault="006308C2">
            <w:pPr>
              <w:pStyle w:val="ListParagraph2"/>
              <w:snapToGrid w:val="0"/>
              <w:ind w:firstLineChars="0" w:firstLine="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b/>
                <w:color w:val="000000"/>
                <w:sz w:val="18"/>
                <w:szCs w:val="18"/>
              </w:rPr>
              <w:t>：</w:t>
            </w:r>
            <w:r>
              <w:rPr>
                <w:rFonts w:ascii="新宋体" w:eastAsia="新宋体" w:hAnsi="新宋体" w:cs="新宋体" w:hint="eastAsia"/>
                <w:color w:val="000000"/>
                <w:sz w:val="18"/>
                <w:szCs w:val="18"/>
              </w:rPr>
              <w:t>1、按方案安装附着装置；2、安装完毕后，组织相关人员验收，不符合要求立即整改。</w:t>
            </w:r>
          </w:p>
        </w:tc>
        <w:tc>
          <w:tcPr>
            <w:tcW w:w="600"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tcBorders>
              <w:top w:val="single" w:sz="4" w:space="0" w:color="000000"/>
              <w:left w:val="single" w:sz="4" w:space="0" w:color="000000"/>
              <w:right w:val="single" w:sz="4" w:space="0" w:color="000000"/>
            </w:tcBorders>
            <w:vAlign w:val="center"/>
          </w:tcPr>
          <w:p w:rsidR="006308C2" w:rsidRDefault="006308C2">
            <w:pPr>
              <w:pStyle w:val="ListParagraph2"/>
              <w:snapToGrid w:val="0"/>
              <w:ind w:firstLineChars="0" w:firstLine="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tcBorders>
              <w:left w:val="single" w:sz="4" w:space="0" w:color="000000"/>
              <w:bottom w:val="single" w:sz="4" w:space="0" w:color="000000"/>
              <w:right w:val="single" w:sz="4" w:space="0" w:color="000000"/>
            </w:tcBorders>
            <w:vAlign w:val="center"/>
          </w:tcPr>
          <w:p w:rsidR="006308C2" w:rsidRDefault="006308C2">
            <w:pPr>
              <w:pStyle w:val="ListParagraph2"/>
              <w:snapToGrid w:val="0"/>
              <w:ind w:firstLineChars="0" w:firstLine="0"/>
              <w:jc w:val="center"/>
              <w:rPr>
                <w:rFonts w:ascii="新宋体" w:eastAsia="新宋体" w:hAnsi="新宋体" w:cs="新宋体"/>
                <w:color w:val="000000"/>
                <w:sz w:val="18"/>
                <w:szCs w:val="18"/>
              </w:rPr>
            </w:pPr>
          </w:p>
        </w:tc>
        <w:tc>
          <w:tcPr>
            <w:tcW w:w="659" w:type="dxa"/>
            <w:vMerge/>
            <w:tcBorders>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13</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附着装置</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附着安装后塔身垂直度应符合规范要求。</w:t>
            </w:r>
          </w:p>
        </w:tc>
        <w:tc>
          <w:tcPr>
            <w:tcW w:w="529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独立高度垂直度偏差≤4/1000，附着安装后最上面一道附墙以上垂直度偏差≤4/1000，以下≤2/1000。</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1、按方案安装附着装置；2、安装完毕后，组织相关人员验收，不符合要求立即整改。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立即停止使用，专业人员进行维修。</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14</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班组</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吊钩、卷</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筒、滑轮</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吊钩、卷筒、滑轮磨损、变形应在规定允许范围内且安</w:t>
            </w:r>
            <w:r>
              <w:rPr>
                <w:rFonts w:ascii="新宋体" w:eastAsia="新宋体" w:hAnsi="新宋体" w:cs="新宋体" w:hint="eastAsia"/>
                <w:color w:val="000000"/>
                <w:kern w:val="0"/>
                <w:sz w:val="18"/>
                <w:szCs w:val="18"/>
              </w:rPr>
              <w:lastRenderedPageBreak/>
              <w:t>装钢丝绳放脱装置。</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lastRenderedPageBreak/>
              <w:t>工程措施：</w:t>
            </w:r>
            <w:r>
              <w:rPr>
                <w:rFonts w:ascii="新宋体" w:eastAsia="新宋体" w:hAnsi="新宋体" w:cs="新宋体" w:hint="eastAsia"/>
                <w:color w:val="000000"/>
                <w:kern w:val="0"/>
                <w:sz w:val="18"/>
                <w:szCs w:val="18"/>
              </w:rPr>
              <w:t>吊钩、卷筒、滑轮磨损、变形应在规定允许范围内且安装钢丝绳放脱装置。</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对吊钩、卷筒、滑轮进行检查，不符合要求立即整改。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97"/>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15</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班组</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钢丝绳</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钢丝绳磨损、变形、断丝、锈蚀在规范允许范围内。</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执行《起重机钢丝绳保养、维护、检验和报废》GB／T 5972标准。</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定期对钢丝绳进行检查，不符合要求不得使用。</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16</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结构</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钢丝绳</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钢丝绳的规格、固定、缠绕符合说明书及规范要求。</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使用符合说明书要求的钢丝绳，绳夹夹座扣在钢丝绳的工作段，U型螺栓扣在钢丝绳尾端，不得正反交错布置，编结长度符合要求。</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1、按方案设置钢丝绳；2、组织相关人员验收、第三方检测，不符合要求立即整改。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17</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电气</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项目部</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电器保护</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塔式起重机应采用TN-S接零保护系统。</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应符合三级配电两级保护要求，漏电保护器安装正确，参数匹配，灵敏可靠。</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18</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电气</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项目部</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电器保护</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在塔机电器电路中，失压保护、零位保护、电源错相及断相应齐全有效。</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在电器电路中保证失压保护、零位保护、电源错位及断相齐全灵敏有效。</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19</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电气</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电器保护</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避雷装置、电缆使用和固定符合规范要求。</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沿塔身垂直悬挂的电缆应使用电缆网套或其他装置悬挂，其挂点数量应根据电缆的规格、型号、长度及塔机工作环境确定，保证电缆在使用中不被损坏，做重复接地，防雷接地电阻值不</w:t>
            </w:r>
            <w:r>
              <w:rPr>
                <w:rFonts w:ascii="新宋体" w:eastAsia="新宋体" w:hAnsi="新宋体" w:cs="新宋体" w:hint="eastAsia"/>
                <w:color w:val="000000"/>
                <w:kern w:val="0"/>
                <w:sz w:val="18"/>
                <w:szCs w:val="18"/>
              </w:rPr>
              <w:lastRenderedPageBreak/>
              <w:t>应大于30Ω。</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lastRenderedPageBreak/>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283"/>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20</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液压</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系统</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液压顶升</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装置</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自升式塔机具有可靠的防止爬升装置从塔身支撑中自行脱出功能。</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自升式塔机具有可靠的防止爬升装置从塔身支撑中自行脱出功能。</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21</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液压</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系统</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液压顶升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装置</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液压系统应有防止过载和液压冲击的安全装置。</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安全溢流阀调定压力不应大于系统额定工作压力的110%，系统的额定工作压力不用大于液压泵额定压力。</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22</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液压</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系统</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液压顶升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装置</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顶升油缸应有可靠的平衡阀或液压锁：油缸不应有内泄、外漏、溜缸；固定销轴安装到位。</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顶升油缸符合规范要求。</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23</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液压</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系统</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液压顶升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装置</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顶升横梁不应有变形；挂靴不应有磨损；安全销齐全有效。</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顶升横梁和挂靴符合规范要求。</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24</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装置</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班组</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载荷限制器</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重量限制器灵敏可靠。</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当吊重超过最大额定起重量并小于最大额定起重量的110%时，应停止提升方向的运行，但允许起升机构有下降方向的运行。</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1、安装完毕后组织相关人员验收、第三方检测；2、定期检查起重量限制器，不符合要求立即整改。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立即停止使用，专业人员进行维修或更换并调试合格后进行使用。</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25</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装置</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Ⅱ</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项目部</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载荷限制器</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力矩限制器灵敏可靠。</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当起重力矩大于相应幅度额定值并小于额定值的110%时，应停止提升方向及向幅度增大方向变幅的动作。</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1、安装完毕后组织相关人员验收、第三方检测；2、定期检查力矩限制器，不符合要求立即整改。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FF6600"/>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立即停止使用，专业人员进行维修或更换并调试合格后进行使用。</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26</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装置</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行程限位器</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塔式起重机应安装高度限位器，安全越程符合要求。</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当吊钩装置顶部升至起重臂下端的最小距离为800mm处时应能立即停止起升运动，但应有下降运动。</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1、安装完毕后组织相关人员验收、第三方检测；2、定期检查起升高度限位器，不符合要求立即整改。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27</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装置</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行程限位器</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塔式起重机应安装小车变幅行程开关。</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限位开关动作后应保证小车停车时其端部距缓冲装置最小距离为200mm。</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1、安装完毕后组织相关人员验收、第三方检测；2、定期检查幅度限位器，不符合要求立即整改。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立即停止使用，专业人员进行维修或更换。</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28</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装置</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行程限位器</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回转部分不设集电器的塔式起重机应安装回转限位。</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回转限制器保证同一方向旋转不得超过1.5圈。</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1、安装完毕后组织相关人员验收、第三方检测；2、定期检查回转限位器，不符合要求立即整改。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482"/>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29</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装置</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小车保护</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装置</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小车变幅的塔式起重机应安装断绳保护装置和断轴保护装置。</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小车变幅的塔机，变幅的双向均应设置断绳保护装置，小车变幅的塔机，应设置变幅小车断轴保护装置，即使轮轴断裂，小车也不会掉落。</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1、安装完毕后组织相关人员验收、第三方检测；2、定期检查保护装置，不符合要求立即整改。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r>
              <w:rPr>
                <w:rFonts w:ascii="新宋体" w:eastAsia="新宋体" w:hAnsi="新宋体" w:cs="新宋体" w:hint="eastAsia"/>
                <w:color w:val="000000"/>
                <w:kern w:val="0"/>
                <w:sz w:val="18"/>
                <w:szCs w:val="18"/>
              </w:rPr>
              <w:t>1、安装完毕后组织相关人员验收、第三方检测；2、定期检查保护装置，不符合要求立即整改。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30</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装置</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小车保护</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装置</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行走及小车变幅的轨道行程末端安装缓冲器及止挡装置应符合规范要求。</w:t>
            </w:r>
          </w:p>
        </w:tc>
        <w:tc>
          <w:tcPr>
            <w:tcW w:w="529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轨道行走式塔机应设行程限位装置及抗风防滑装置，每个方向的行程限位装置包括限位开关、缓冲器和终端止挡装置。</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1、安装完毕后组织相关人员验收、第三方检测；2、定期检查，不符合要求立即整改。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立即停止使用，专业人员进行维修或更换。</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pStyle w:val="ListParagraph2"/>
              <w:snapToGrid w:val="0"/>
              <w:ind w:firstLineChars="0" w:firstLine="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31</w:t>
            </w:r>
          </w:p>
        </w:tc>
        <w:tc>
          <w:tcPr>
            <w:tcW w:w="65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装置</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04"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人员</w:t>
            </w:r>
          </w:p>
        </w:tc>
        <w:tc>
          <w:tcPr>
            <w:tcW w:w="998"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障碍指示灯及风速仪</w:t>
            </w:r>
          </w:p>
        </w:tc>
        <w:tc>
          <w:tcPr>
            <w:tcW w:w="2309"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塔机顶部高度大于30m且高于周围建筑时应安装障碍指示灯,起重臂根部绞点高度大于50m塔机应安装风速仪。</w:t>
            </w: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高度大于30m的塔式起重机，塔顶和臂架端部应安装有红色障碍指示灯，起重臂根部绞点高度大于50m塔机应安装风速仪，电源供电不应受停机的影响。</w:t>
            </w:r>
          </w:p>
        </w:tc>
        <w:tc>
          <w:tcPr>
            <w:tcW w:w="60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5"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701"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c>
          <w:tcPr>
            <w:tcW w:w="660" w:type="dxa"/>
            <w:vMerge w:val="restart"/>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w:t>
            </w: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安装完毕后组织相关人员验收、第三方检测，不符合要求立即整改。</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个体防护：</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r w:rsidR="006308C2">
        <w:trPr>
          <w:trHeight w:val="340"/>
          <w:jc w:val="center"/>
        </w:trPr>
        <w:tc>
          <w:tcPr>
            <w:tcW w:w="407"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pStyle w:val="ListParagraph2"/>
              <w:numPr>
                <w:ilvl w:val="0"/>
                <w:numId w:val="1"/>
              </w:numPr>
              <w:snapToGrid w:val="0"/>
              <w:ind w:firstLineChars="0"/>
              <w:jc w:val="center"/>
              <w:rPr>
                <w:rFonts w:ascii="新宋体" w:eastAsia="新宋体" w:hAnsi="新宋体" w:cs="新宋体"/>
                <w:color w:val="000000"/>
                <w:sz w:val="18"/>
                <w:szCs w:val="18"/>
              </w:rPr>
            </w:pPr>
          </w:p>
        </w:tc>
        <w:tc>
          <w:tcPr>
            <w:tcW w:w="65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8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519"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998"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2309"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rPr>
                <w:rFonts w:ascii="新宋体" w:eastAsia="新宋体" w:hAnsi="新宋体" w:cs="新宋体"/>
                <w:color w:val="000000"/>
                <w:sz w:val="18"/>
                <w:szCs w:val="18"/>
              </w:rPr>
            </w:pPr>
          </w:p>
        </w:tc>
        <w:tc>
          <w:tcPr>
            <w:tcW w:w="5292" w:type="dxa"/>
            <w:tcBorders>
              <w:top w:val="single" w:sz="4" w:space="0" w:color="000000"/>
              <w:left w:val="single" w:sz="4" w:space="0" w:color="000000"/>
              <w:bottom w:val="single" w:sz="4" w:space="0" w:color="000000"/>
              <w:right w:val="single" w:sz="4" w:space="0" w:color="000000"/>
            </w:tcBorders>
            <w:vAlign w:val="center"/>
          </w:tcPr>
          <w:p w:rsidR="006308C2" w:rsidRDefault="00C9522A">
            <w:pPr>
              <w:widowControl/>
              <w:snapToGrid w:val="0"/>
              <w:textAlignment w:val="center"/>
              <w:rPr>
                <w:rFonts w:ascii="新宋体" w:eastAsia="新宋体" w:hAnsi="新宋体" w:cs="新宋体"/>
                <w:b/>
                <w:color w:val="000000"/>
                <w:kern w:val="0"/>
                <w:sz w:val="18"/>
                <w:szCs w:val="18"/>
              </w:rPr>
            </w:pPr>
            <w:r>
              <w:rPr>
                <w:rFonts w:ascii="新宋体" w:eastAsia="新宋体" w:hAnsi="新宋体" w:cs="新宋体" w:hint="eastAsia"/>
                <w:b/>
                <w:color w:val="000000"/>
                <w:kern w:val="0"/>
                <w:sz w:val="18"/>
                <w:szCs w:val="18"/>
              </w:rPr>
              <w:t>应急措施：</w:t>
            </w:r>
          </w:p>
        </w:tc>
        <w:tc>
          <w:tcPr>
            <w:tcW w:w="60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12"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5"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701"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c>
          <w:tcPr>
            <w:tcW w:w="660" w:type="dxa"/>
            <w:vMerge/>
            <w:tcBorders>
              <w:top w:val="single" w:sz="4" w:space="0" w:color="000000"/>
              <w:left w:val="single" w:sz="4" w:space="0" w:color="000000"/>
              <w:bottom w:val="single" w:sz="4" w:space="0" w:color="000000"/>
              <w:right w:val="single" w:sz="4" w:space="0" w:color="000000"/>
            </w:tcBorders>
            <w:vAlign w:val="center"/>
          </w:tcPr>
          <w:p w:rsidR="006308C2" w:rsidRDefault="006308C2">
            <w:pPr>
              <w:snapToGrid w:val="0"/>
              <w:jc w:val="center"/>
              <w:rPr>
                <w:rFonts w:ascii="新宋体" w:eastAsia="新宋体" w:hAnsi="新宋体" w:cs="新宋体"/>
                <w:color w:val="000000"/>
                <w:sz w:val="18"/>
                <w:szCs w:val="18"/>
              </w:rPr>
            </w:pPr>
          </w:p>
        </w:tc>
      </w:tr>
    </w:tbl>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C9522A">
      <w:pPr>
        <w:snapToGrid w:val="0"/>
        <w:jc w:val="center"/>
        <w:rPr>
          <w:rFonts w:ascii="新宋体" w:eastAsia="新宋体" w:hAnsi="新宋体" w:cs="新宋体"/>
          <w:b/>
          <w:bCs/>
          <w:szCs w:val="21"/>
        </w:rPr>
      </w:pPr>
      <w:r>
        <w:rPr>
          <w:rFonts w:ascii="新宋体" w:eastAsia="新宋体" w:hAnsi="新宋体" w:cs="新宋体" w:hint="eastAsia"/>
          <w:b/>
          <w:bCs/>
          <w:szCs w:val="21"/>
        </w:rPr>
        <w:t>施工升降机隐患排查清单</w:t>
      </w:r>
    </w:p>
    <w:tbl>
      <w:tblPr>
        <w:tblW w:w="15024" w:type="dxa"/>
        <w:jc w:val="center"/>
        <w:tblLayout w:type="fixed"/>
        <w:tblCellMar>
          <w:top w:w="15" w:type="dxa"/>
          <w:left w:w="57" w:type="dxa"/>
          <w:bottom w:w="15" w:type="dxa"/>
          <w:right w:w="57" w:type="dxa"/>
        </w:tblCellMar>
        <w:tblLook w:val="04A0"/>
      </w:tblPr>
      <w:tblGrid>
        <w:gridCol w:w="459"/>
        <w:gridCol w:w="729"/>
        <w:gridCol w:w="876"/>
        <w:gridCol w:w="583"/>
        <w:gridCol w:w="558"/>
        <w:gridCol w:w="1340"/>
        <w:gridCol w:w="1725"/>
        <w:gridCol w:w="4960"/>
        <w:gridCol w:w="674"/>
        <w:gridCol w:w="811"/>
        <w:gridCol w:w="703"/>
        <w:gridCol w:w="755"/>
        <w:gridCol w:w="851"/>
      </w:tblGrid>
      <w:tr w:rsidR="006308C2">
        <w:trPr>
          <w:trHeight w:val="340"/>
          <w:tblHeader/>
          <w:jc w:val="center"/>
        </w:trPr>
        <w:tc>
          <w:tcPr>
            <w:tcW w:w="3205" w:type="dxa"/>
            <w:gridSpan w:val="5"/>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风险点</w:t>
            </w:r>
          </w:p>
        </w:tc>
        <w:tc>
          <w:tcPr>
            <w:tcW w:w="80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排查内容与排查标准</w:t>
            </w:r>
          </w:p>
        </w:tc>
        <w:tc>
          <w:tcPr>
            <w:tcW w:w="14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日常检查</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专项</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检查</w:t>
            </w:r>
          </w:p>
        </w:tc>
        <w:tc>
          <w:tcPr>
            <w:tcW w:w="16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sz w:val="18"/>
                <w:szCs w:val="18"/>
              </w:rPr>
              <w:t>综合性检查</w:t>
            </w:r>
          </w:p>
        </w:tc>
      </w:tr>
      <w:tr w:rsidR="006308C2">
        <w:trPr>
          <w:trHeight w:val="340"/>
          <w:tblHeader/>
          <w:jc w:val="center"/>
        </w:trPr>
        <w:tc>
          <w:tcPr>
            <w:tcW w:w="459" w:type="dxa"/>
            <w:tcBorders>
              <w:top w:val="single" w:sz="4" w:space="0" w:color="000000"/>
              <w:left w:val="single" w:sz="4" w:space="0" w:color="000000"/>
              <w:bottom w:val="single" w:sz="4" w:space="0" w:color="000000"/>
              <w:right w:val="single" w:sz="4" w:space="0" w:color="000000"/>
            </w:tcBorders>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序号</w:t>
            </w:r>
          </w:p>
        </w:tc>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类型</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名称</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风险等级</w:t>
            </w:r>
          </w:p>
        </w:tc>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责任单位</w:t>
            </w:r>
          </w:p>
        </w:tc>
        <w:tc>
          <w:tcPr>
            <w:tcW w:w="13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检查项目</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标准</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管控措施</w:t>
            </w:r>
          </w:p>
        </w:tc>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巡检</w:t>
            </w: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交接班</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每半年</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/企业</w:t>
            </w:r>
          </w:p>
        </w:tc>
        <w:tc>
          <w:tcPr>
            <w:tcW w:w="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每周</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每月</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/企业</w:t>
            </w:r>
          </w:p>
        </w:tc>
      </w:tr>
      <w:tr w:rsidR="006308C2">
        <w:trPr>
          <w:trHeight w:val="1100"/>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施工升降机基础设施</w:t>
            </w:r>
          </w:p>
        </w:tc>
        <w:tc>
          <w:tcPr>
            <w:tcW w:w="583" w:type="dxa"/>
            <w:vMerge w:val="restart"/>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施工升降机基础</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升降机地基、基础应满足使用说明书要求有排水措施。</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1、施工升降机地基、基础应满足使用说明书要求；</w:t>
            </w:r>
          </w:p>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2、施工升降机安装前应按规范要求对基础进行验收，排水措施按照方案进行设置，合格后方能安装。</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1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安装前组织相关人员验收、第三方检测。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发现基础不合格应重新制作，履行验收程序。</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000000"/>
              <w:left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施工升降机结构设施</w:t>
            </w:r>
          </w:p>
        </w:tc>
        <w:tc>
          <w:tcPr>
            <w:tcW w:w="583" w:type="dxa"/>
            <w:vMerge w:val="restart"/>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Ⅱ</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导轨架</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导轨架自由端高度和与主体结构间水平距离符合使用说明书要求</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施工升降机导轨架自由端高度和与主体结构间水平距离符合使用说明书要求。</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1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安装完毕后组织相关人员验收、第三方检测，不符合要求立即整改。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Ⅱ</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导轨架</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导轨架立管接缝处错位阶差不大于</w:t>
            </w:r>
            <w:r>
              <w:rPr>
                <w:rFonts w:ascii="新宋体" w:eastAsia="新宋体" w:hAnsi="新宋体" w:cs="新宋体" w:hint="eastAsia"/>
                <w:color w:val="000000"/>
                <w:kern w:val="0"/>
                <w:sz w:val="18"/>
                <w:szCs w:val="18"/>
              </w:rPr>
              <w:lastRenderedPageBreak/>
              <w:t>0.8mm。</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lastRenderedPageBreak/>
              <w:t>工程措施：</w:t>
            </w:r>
            <w:r>
              <w:rPr>
                <w:rFonts w:ascii="新宋体" w:eastAsia="新宋体" w:hAnsi="新宋体" w:cs="新宋体" w:hint="eastAsia"/>
                <w:color w:val="000000"/>
                <w:kern w:val="0"/>
                <w:sz w:val="18"/>
                <w:szCs w:val="18"/>
              </w:rPr>
              <w:t>安装导轨架时，每根立管接缝处相互错位形成的阶差不应大于0.8mm。</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10"/>
          <w:jc w:val="center"/>
        </w:trPr>
        <w:tc>
          <w:tcPr>
            <w:tcW w:w="459" w:type="dxa"/>
            <w:vMerge/>
            <w:tcBorders>
              <w:left w:val="single" w:sz="4" w:space="0" w:color="000000"/>
              <w:bottom w:val="nil"/>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安装完毕后组织相关人员验收、第三方检测，不符合要求立即整改。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000000"/>
              <w:left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施工升降机结构设施</w:t>
            </w:r>
          </w:p>
        </w:tc>
        <w:tc>
          <w:tcPr>
            <w:tcW w:w="583" w:type="dxa"/>
            <w:vMerge w:val="restart"/>
            <w:tcBorders>
              <w:top w:val="single" w:sz="4" w:space="0" w:color="000000"/>
              <w:left w:val="single" w:sz="4" w:space="0" w:color="000000"/>
              <w:bottom w:val="single" w:sz="4" w:space="0" w:color="000000"/>
              <w:right w:val="single" w:sz="4" w:space="0" w:color="000000"/>
            </w:tcBorders>
            <w:shd w:val="clear" w:color="auto" w:fill="FF0000"/>
            <w:vAlign w:val="center"/>
          </w:tcPr>
          <w:p w:rsidR="006308C2" w:rsidRDefault="00C9522A">
            <w:pPr>
              <w:jc w:val="center"/>
              <w:rPr>
                <w:rFonts w:ascii="新宋体" w:eastAsia="新宋体" w:hAnsi="新宋体" w:cs="新宋体"/>
                <w:color w:val="000000"/>
                <w:sz w:val="18"/>
                <w:szCs w:val="18"/>
              </w:rPr>
            </w:pPr>
            <w:r>
              <w:rPr>
                <w:rFonts w:ascii="宋体" w:hAnsi="宋体" w:cs="宋体" w:hint="eastAsia"/>
                <w:color w:val="000000"/>
                <w:sz w:val="18"/>
                <w:szCs w:val="18"/>
              </w:rPr>
              <w:t>Ⅰ</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企业</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导轨架</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标准节结构无塑性变形、锈蚀、磨损、焊缝无可见裂缝。</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标准节质量要符合产品说明书要求，施工升降机安装前应对各零部件进行检查，对有严重磨损、变形的标准节及其他零部件进行更换。</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1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00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进场前安排专人对标准节进行验收，不符合要求不得使用。</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00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00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40"/>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导轨架</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导轨架连接螺栓无缺损，强度和预应力符合说明说要求。</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安装导轨架时，导轨架连接螺栓无缺损，强度和预应力符合说明说要求。</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4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1、施工前对工人进行安全技术交底；2、安装完毕后组织相关人员验收、第三方检测。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4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40"/>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40"/>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000000"/>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导轨架</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导轨架轴心线对底座水平基准面安装垂直度公差符合要求。</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施工升降机导轨架安装垂直度偏差应符合使用说明书和规范的要求。</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4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4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40"/>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停止运行，由专业人员进行维修。</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40"/>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7</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000000"/>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吊笼</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导向轮运转灵活、固定可靠。</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吊笼导向轮应运转灵活、固定应可靠、磨损不超过使用说明书要求。</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4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40"/>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40"/>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000000"/>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8</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auto"/>
              <w:left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施工升降机结构设施</w:t>
            </w: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吊笼</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防脱轨装置无塑性变形、连接无松动。</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吊笼防脱轨装置无塑性变形、连接无松动。</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9</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吊笼</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吊笼顶窗电气开关齐全有效。</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吊笼顶活板门应有电气安全装置（开关），当活板门未关闭时，电气安全装置（开关）应使升降机停止运行。</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对吊笼顶窗电气安全开关进行检查，不符合要求立即整改。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发现电气安全开关装置失效，停止运行，由专业人员进行维修。</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10</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吊笼</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吊笼门机电连锁装置完整有效。</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吊笼门机械锁钩应完整有效，电气开关应灵敏有效。</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11</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附墙架</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结构无塑性变形、各处连接紧固无松动。</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附墙架结构应无变形，锈蚀深度不得超出原壁厚10%。</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1、施工前对工人进行安全技术交底；2、安装完毕后组织相关人员验收、第三方检测。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12</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auto"/>
              <w:left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施工升降机结构设施</w:t>
            </w: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附墙架</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不得与脚手架连接、附墙间距、附墙距离、水平夹角符合要求。</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不得与脚手架连接、附墙间距、附墙距离符合说明书要求、水平夹角不超过±5°。</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1、施工前对工人进行安全技术交底；2、安装完毕后组织相关人员验收、第三方检测。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13</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钢丝绳、滑轮与对重</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钢丝绳磨损、变形、锈蚀在允许范围内。</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施工升降机使用的钢丝绳规格、固定符合要求；磨损、变形应该在允许范围内。</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定期检查，发现问题及时更换。</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14</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钢丝绳、滑轮与对重</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滑轮安装钢丝绳放脱装置</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施工升降机滑轮应安装钢丝绳防脱装置并应符合要求。</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定期检查，发现问题及时更换。</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15</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钢丝绳、滑轮与对重</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对重钢丝绳不少于两根。</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对重钢丝绳不得少于2根且相互独立。</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1、施工前对工人进行安全技术交底；2、安装完毕后组织相关人员验收、第三方检测。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16</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施工升降机结构设施</w:t>
            </w: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钢丝绳、滑轮与对重</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对重应安装钢丝绳防松绳装置齐全有效。</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施工升降机对重应安装钢丝绳防松绳装置齐全有效</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1、施工前对工人进行安全技术交底；2、安装完毕后组织相关人员验收、第三方检测。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17</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钢丝绳、滑轮与对重</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对重导向轮、滑靴设有防脱轨装置。</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施工升降机对重导向轮、滑靴设有防脱轨装置</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1、施工前对工人进行安全技术交底；2、安装完毕后组织相关人员验收、第三方检测。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18</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钢丝绳、滑轮与对重</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对重重量、固定、导轨应符合说明书及规范要求。</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对重重量、固定、导轨应符合说明书及规范要求。</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1、施工前对工人进行安全技术交底；2、安装完毕后组织相关人员验收、第三方检测。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19</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lastRenderedPageBreak/>
              <w:t>设施</w:t>
            </w:r>
          </w:p>
        </w:tc>
        <w:tc>
          <w:tcPr>
            <w:tcW w:w="876"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lastRenderedPageBreak/>
              <w:t>施工升降</w:t>
            </w:r>
            <w:r>
              <w:rPr>
                <w:rFonts w:ascii="新宋体" w:eastAsia="新宋体" w:hAnsi="新宋体" w:cs="新宋体" w:hint="eastAsia"/>
                <w:color w:val="000000"/>
                <w:kern w:val="0"/>
                <w:sz w:val="18"/>
                <w:szCs w:val="18"/>
              </w:rPr>
              <w:lastRenderedPageBreak/>
              <w:t>机电气设备</w:t>
            </w: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lastRenderedPageBreak/>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w:t>
            </w:r>
            <w:r>
              <w:rPr>
                <w:rFonts w:ascii="新宋体" w:eastAsia="新宋体" w:hAnsi="新宋体" w:cs="新宋体" w:hint="eastAsia"/>
                <w:color w:val="000000"/>
                <w:sz w:val="18"/>
                <w:szCs w:val="18"/>
              </w:rPr>
              <w:lastRenderedPageBreak/>
              <w:t>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lastRenderedPageBreak/>
              <w:t>驱动系统</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SC型升降机传动系</w:t>
            </w:r>
            <w:r>
              <w:rPr>
                <w:rFonts w:ascii="新宋体" w:eastAsia="新宋体" w:hAnsi="新宋体" w:cs="新宋体" w:hint="eastAsia"/>
                <w:color w:val="000000"/>
                <w:kern w:val="0"/>
                <w:sz w:val="18"/>
                <w:szCs w:val="18"/>
              </w:rPr>
              <w:lastRenderedPageBreak/>
              <w:t>统和限速安全器的输出端齿轮与齿条啮合接触长度符合要求。</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lastRenderedPageBreak/>
              <w:t>工程措施：</w:t>
            </w:r>
            <w:r>
              <w:rPr>
                <w:rFonts w:ascii="新宋体" w:eastAsia="新宋体" w:hAnsi="新宋体" w:cs="新宋体" w:hint="eastAsia"/>
                <w:color w:val="000000"/>
                <w:kern w:val="0"/>
                <w:sz w:val="18"/>
                <w:szCs w:val="18"/>
              </w:rPr>
              <w:t>SC型升降机传动系统和限速安全器的输出端齿轮与</w:t>
            </w:r>
            <w:r>
              <w:rPr>
                <w:rFonts w:ascii="新宋体" w:eastAsia="新宋体" w:hAnsi="新宋体" w:cs="新宋体" w:hint="eastAsia"/>
                <w:color w:val="000000"/>
                <w:kern w:val="0"/>
                <w:sz w:val="18"/>
                <w:szCs w:val="18"/>
              </w:rPr>
              <w:lastRenderedPageBreak/>
              <w:t>齿条啮合的接触长度，沿齿高不应小于40%，沿齿长不应小于50%，齿面侧隙应为0.2mm-0.5mm。</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lastRenderedPageBreak/>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2、安装完毕后组织相关人员验收、第三方检测。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20</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auto"/>
              <w:left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施工升降机电气设备</w:t>
            </w: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驱动系统</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减速器油量符合说明书要求。</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减速器内油量符合说明书规定，正常工作下，蜗轮蜗杆减速器内油液温升不应超过60℃，其他减速器油液温升不应超过45℃。</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1、施工前对工人进行安全技术交底；2、安装完毕后组织相关人员验收、第三方检测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21</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驱动系统</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防脱齿装置可靠有效。</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施工升降机防脱齿装置齐全有效。</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22</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驱动系统</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驱动系统运行平稳、不应有冲击、振动、异响。</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驱动系统运行应平稳，不应有冲击、振动、异响。</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每次作业前应进行试运行，发现问题及时解决。</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23</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left w:val="single" w:sz="4" w:space="0" w:color="000000"/>
              <w:right w:val="single" w:sz="4" w:space="0" w:color="000000"/>
            </w:tcBorders>
            <w:shd w:val="clear" w:color="auto" w:fill="auto"/>
            <w:vAlign w:val="center"/>
          </w:tcPr>
          <w:p w:rsidR="006308C2" w:rsidRDefault="006308C2">
            <w:pPr>
              <w:widowControl/>
              <w:jc w:val="center"/>
              <w:textAlignment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电器保护</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施工升降机应设置专用开关箱、内设短路、过载、错相、断相及零位保护装置。</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施工升降机应设置专用开关箱，生产厂家配置的电气箱内应装设短路、过载、错相、断相及零位保护装置。</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1、按方案设置开关箱；2、组织相关人员验收。</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24</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施工升降机电气设备</w:t>
            </w: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电器保护</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电缆导架安装位置、间距符合使用说明书要求。</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施工升降机电缆导轨架安装位置、间距符合说明书要求，不影响电缆或电缆滑车变形，封口弹性元件无缺失。</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1.按照方案设置电缆导架。2.组织人员验收。</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停止运行，专业人员按要求进行安装、整改。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25</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电器保护</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吊笼控制装置应安装非自动复位型自动开关。</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吊笼控制装置应安装非自动复位型自动开关，任何时候均可切断控制电路停止吊笼运行。</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1.按照方案设置吊笼控制装置。2.组织人员验收。</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停止运行，专业人员按要求进行安装、整改。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26</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电器保护</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施工升降机金属结构和电气设备金属外壳接地、接地电阻不大于4Ω。</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施工升降机金属结构和电气设备金属外壳接地、接地电阻不大于4Ω。</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bottom w:val="nil"/>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27</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widowControl/>
              <w:jc w:val="center"/>
              <w:textAlignment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电器保护</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施工升降机与架空线路不应小于安全距离或采取防护措施。</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优先选择足够距离的安装方案或选择采取防护措施的安装方案。</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1、安排专人负责防护措施的搭设；2、组织相关人员进行第三方检测。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停止安装更改位置或采取防护措施。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28</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施工升降机安全设施</w:t>
            </w: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安全装置</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应安装起重量限制器，并灵敏可靠。</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1、施工升降机应配备起重量限制器；2、超载检测应至少在吊笼静止时进行，在吊笼内载荷超过额定载重量10%以上时，起重量限制器在吊笼内应给出清晰的信号，并阻止其正常启动，不应设有使用者可取消警告信号的装置。</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检查起重量限制器，不符合要求立即整改。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发现起重量限位器失效，立即停止施工，专业人员进行整改。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29</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安全装置</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安装渐进式防坠器且在有效标定期内。</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渐进式防坠安全器齐全有效、安装牢固，经型式检验合格，施工升降机使用期间，每3个月应进行不少于一次的额定载重量坠落试验，防坠器有效标定期限不应超过一年。</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检查渐进式防坠安全器，不符合要求立即整改。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发现渐进式防坠安全器异常，立即停止施工，专业人员进行整改。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30</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widowControl/>
              <w:jc w:val="center"/>
              <w:textAlignment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安全装置</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对重钢丝绳安装防松绳装置。</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安装起重钢丝绳防松绳装置，该装置应有符合要求的松绳开关，并应能中断吊笼的任何运动，直到经专业人员操作后才能恢复吊笼运动。</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检查起重钢丝绳的防松绳装置，不符合要求立即整改。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发现起重钢丝绳防松装置异常，停止施工，专业人员维修。</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31</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施工升降机安全设施</w:t>
            </w: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安全装置</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SC型施工升降机应安装一对以上安全钩。</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SC型施工升降机应安装一对以上安全钩。</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54"/>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32</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安全装置</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底架应安装吊笼和对重缓冲器。</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底架应安装吊笼和对重缓冲器，缓冲器应符合规范要求。</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54"/>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安装完毕后组织相关人员验收、第三方检测。</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停止运行，专业人员按要求进行安装、整改。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33</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55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限位装置</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应安装自动复位上下限位开关，安装位置符合要求。</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施工升降机应安装自动复位上下限位开关，安装位置符合要求。</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54"/>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1、安装完毕后组织相关人员验收、第三方检测；2、每天作业前对上下限位开关进行检查，不符合要求立即整改。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发现限位开关失效，停止运行，专业人员维修。</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34</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widowControl/>
              <w:jc w:val="center"/>
              <w:textAlignment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Ⅲ</w:t>
            </w:r>
          </w:p>
        </w:tc>
        <w:tc>
          <w:tcPr>
            <w:tcW w:w="55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限位装置</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上极限开关与上限位开关安全越程不小于0.15m。</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上限位开关位置在顶端下方不小于3m处设置。</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54"/>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1、施工前对作业人员进行安全技术交底；2、安装完毕后组织相关人员验收、第三方检测，不符合要求立即整改。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发现异常停止运行，专业人员进行维修。</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82"/>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35</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施工升降机安全设施</w:t>
            </w: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55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限位装置</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吊笼门应安装机电连锁装置。</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吊笼门应设有电气安全装置（开关），所有吊笼门都关闭时，吊笼才可以启动或保持运行状态。</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82"/>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1、安装完毕后组织相关人员验收、第三方检测；2、每天作业前对吊笼门机电连锁装置进行检查，不符合要求立即整改。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82"/>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82"/>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61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发现机电连锁装置失效，停止运行，由专业人员进行维修。</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82"/>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36</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widowControl/>
              <w:jc w:val="center"/>
              <w:textAlignment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防护设施</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吊笼和对重周围安装地面防护围栏，围拦门安装机电连锁装置。</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1、地面防护围栏应设有围栏门，围栏门应视为层门，符合全高度层门的要求；2、地面防护围栏及其关闭的门，其间隙、通孔和开口尺寸应符合规范要求。3.地面防护围栏门应配备门锁装置，只有在围栏门处于关闭和锁紧位置时才能启动或保持吊笼的运行。</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82"/>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检查防护围栏的设置，不符合要求立即整改。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82"/>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82"/>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发现异常停止运行，专业人员进行维修。</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82"/>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37</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widowControl/>
              <w:jc w:val="center"/>
              <w:textAlignment w:val="center"/>
              <w:rPr>
                <w:rFonts w:ascii="新宋体" w:eastAsia="新宋体" w:hAnsi="新宋体" w:cs="新宋体"/>
                <w:color w:val="000000"/>
                <w:sz w:val="18"/>
                <w:szCs w:val="18"/>
              </w:rPr>
            </w:pP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防护设施</w:t>
            </w: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地面出入通道搭设防护棚。</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地面进料口防护棚应设在进料口上方，宽度必须大于通道口宽度，长度必须符合防坠落半径要求。</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82"/>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安装完毕后，组织人员验收，不符合要求立即整改。</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82"/>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82"/>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FFFFFF" w:themeColor="background1"/>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38</w:t>
            </w:r>
          </w:p>
        </w:tc>
        <w:tc>
          <w:tcPr>
            <w:tcW w:w="729"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设施</w:t>
            </w:r>
          </w:p>
        </w:tc>
        <w:tc>
          <w:tcPr>
            <w:tcW w:w="876"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施工升降机安全设施</w:t>
            </w:r>
          </w:p>
        </w:tc>
        <w:tc>
          <w:tcPr>
            <w:tcW w:w="583" w:type="dxa"/>
            <w:vMerge w:val="restart"/>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C9522A">
            <w:pPr>
              <w:snapToGrid w:val="0"/>
              <w:jc w:val="center"/>
              <w:rPr>
                <w:rFonts w:ascii="新宋体" w:eastAsia="新宋体" w:hAnsi="新宋体" w:cs="新宋体"/>
                <w:color w:val="FFFFFF" w:themeColor="background1"/>
                <w:sz w:val="18"/>
                <w:szCs w:val="18"/>
              </w:rPr>
            </w:pPr>
            <w:r>
              <w:rPr>
                <w:rFonts w:ascii="新宋体" w:eastAsia="新宋体" w:hAnsi="新宋体" w:cs="新宋体" w:hint="eastAsia"/>
                <w:sz w:val="18"/>
                <w:szCs w:val="18"/>
              </w:rPr>
              <w:t>Ⅲ</w:t>
            </w:r>
          </w:p>
        </w:tc>
        <w:tc>
          <w:tcPr>
            <w:tcW w:w="558" w:type="dxa"/>
            <w:vMerge w:val="restart"/>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1340" w:type="dxa"/>
            <w:vMerge w:val="restart"/>
            <w:tcBorders>
              <w:top w:val="single" w:sz="4" w:space="0" w:color="000000"/>
              <w:left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防护设施</w:t>
            </w:r>
          </w:p>
        </w:tc>
        <w:tc>
          <w:tcPr>
            <w:tcW w:w="1725" w:type="dxa"/>
            <w:vMerge w:val="restart"/>
            <w:tcBorders>
              <w:top w:val="single" w:sz="4" w:space="0" w:color="000000"/>
              <w:left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停层平台两侧设置防护栏杆、挡脚板、平台脚手板满铺。</w:t>
            </w: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选择符合要求的材料按要求搭设停层平台。</w:t>
            </w:r>
          </w:p>
        </w:tc>
        <w:tc>
          <w:tcPr>
            <w:tcW w:w="674" w:type="dxa"/>
            <w:vMerge w:val="restart"/>
            <w:tcBorders>
              <w:top w:val="single" w:sz="4" w:space="0" w:color="000000"/>
              <w:left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11" w:type="dxa"/>
            <w:vMerge w:val="restart"/>
            <w:tcBorders>
              <w:top w:val="single" w:sz="4" w:space="0" w:color="000000"/>
              <w:left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3" w:type="dxa"/>
            <w:vMerge w:val="restart"/>
            <w:tcBorders>
              <w:top w:val="single" w:sz="4" w:space="0" w:color="000000"/>
              <w:left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55" w:type="dxa"/>
            <w:vMerge w:val="restart"/>
            <w:tcBorders>
              <w:top w:val="single" w:sz="4" w:space="0" w:color="000000"/>
              <w:left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1" w:type="dxa"/>
            <w:vMerge w:val="restart"/>
            <w:tcBorders>
              <w:top w:val="single" w:sz="4" w:space="0" w:color="000000"/>
              <w:left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54"/>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kern w:val="0"/>
                <w:sz w:val="18"/>
                <w:szCs w:val="18"/>
              </w:rPr>
            </w:pPr>
          </w:p>
        </w:tc>
        <w:tc>
          <w:tcPr>
            <w:tcW w:w="1725" w:type="dxa"/>
            <w:vMerge/>
            <w:tcBorders>
              <w:left w:val="single" w:sz="4" w:space="0" w:color="000000"/>
              <w:right w:val="single" w:sz="4" w:space="0" w:color="000000"/>
            </w:tcBorders>
            <w:shd w:val="clear" w:color="auto" w:fill="auto"/>
            <w:vAlign w:val="center"/>
          </w:tcPr>
          <w:p w:rsidR="006308C2" w:rsidRDefault="006308C2">
            <w:pPr>
              <w:widowControl/>
              <w:textAlignment w:val="center"/>
              <w:rPr>
                <w:rFonts w:ascii="新宋体" w:eastAsia="新宋体" w:hAnsi="新宋体" w:cs="新宋体"/>
                <w:color w:val="000000"/>
                <w:kern w:val="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1、按方案安排专人对停层平台进行搭设；2、安装完毕后，组织人员验收，不符合要求立即整改。</w:t>
            </w:r>
          </w:p>
        </w:tc>
        <w:tc>
          <w:tcPr>
            <w:tcW w:w="674"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54"/>
          <w:jc w:val="center"/>
        </w:trPr>
        <w:tc>
          <w:tcPr>
            <w:tcW w:w="459"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kern w:val="0"/>
                <w:sz w:val="18"/>
                <w:szCs w:val="18"/>
              </w:rPr>
            </w:pPr>
          </w:p>
        </w:tc>
        <w:tc>
          <w:tcPr>
            <w:tcW w:w="1725" w:type="dxa"/>
            <w:vMerge/>
            <w:tcBorders>
              <w:left w:val="single" w:sz="4" w:space="0" w:color="000000"/>
              <w:right w:val="single" w:sz="4" w:space="0" w:color="000000"/>
            </w:tcBorders>
            <w:shd w:val="clear" w:color="auto" w:fill="auto"/>
            <w:vAlign w:val="center"/>
          </w:tcPr>
          <w:p w:rsidR="006308C2" w:rsidRDefault="006308C2">
            <w:pPr>
              <w:widowControl/>
              <w:textAlignment w:val="center"/>
              <w:rPr>
                <w:rFonts w:ascii="新宋体" w:eastAsia="新宋体" w:hAnsi="新宋体" w:cs="新宋体"/>
                <w:color w:val="000000"/>
                <w:kern w:val="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个体防护：</w:t>
            </w:r>
          </w:p>
        </w:tc>
        <w:tc>
          <w:tcPr>
            <w:tcW w:w="674"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left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636"/>
          <w:jc w:val="center"/>
        </w:trPr>
        <w:tc>
          <w:tcPr>
            <w:tcW w:w="459"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29"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76"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83" w:type="dxa"/>
            <w:vMerge/>
            <w:tcBorders>
              <w:top w:val="single" w:sz="4" w:space="0" w:color="auto"/>
              <w:left w:val="single" w:sz="4" w:space="0" w:color="000000"/>
              <w:bottom w:val="single" w:sz="4" w:space="0" w:color="auto"/>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558" w:type="dxa"/>
            <w:vMerge/>
            <w:tcBorders>
              <w:top w:val="single" w:sz="4" w:space="0" w:color="auto"/>
              <w:left w:val="single" w:sz="4" w:space="0" w:color="000000"/>
              <w:bottom w:val="single" w:sz="4" w:space="0" w:color="auto"/>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340" w:type="dxa"/>
            <w:vMerge/>
            <w:tcBorders>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kern w:val="0"/>
                <w:sz w:val="18"/>
                <w:szCs w:val="18"/>
              </w:rPr>
            </w:pPr>
          </w:p>
        </w:tc>
        <w:tc>
          <w:tcPr>
            <w:tcW w:w="1725" w:type="dxa"/>
            <w:vMerge/>
            <w:tcBorders>
              <w:left w:val="single" w:sz="4" w:space="0" w:color="000000"/>
              <w:bottom w:val="single" w:sz="4" w:space="0" w:color="000000"/>
              <w:right w:val="single" w:sz="4" w:space="0" w:color="000000"/>
            </w:tcBorders>
            <w:shd w:val="clear" w:color="auto" w:fill="auto"/>
            <w:vAlign w:val="center"/>
          </w:tcPr>
          <w:p w:rsidR="006308C2" w:rsidRDefault="006308C2">
            <w:pPr>
              <w:widowControl/>
              <w:textAlignment w:val="center"/>
              <w:rPr>
                <w:rFonts w:ascii="新宋体" w:eastAsia="新宋体" w:hAnsi="新宋体" w:cs="新宋体"/>
                <w:color w:val="000000"/>
                <w:kern w:val="0"/>
                <w:sz w:val="18"/>
                <w:szCs w:val="18"/>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停层平台搭设错误，停止施工升降机施工，由专业人员进行维修搭设。</w:t>
            </w:r>
          </w:p>
        </w:tc>
        <w:tc>
          <w:tcPr>
            <w:tcW w:w="674" w:type="dxa"/>
            <w:vMerge/>
            <w:tcBorders>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11" w:type="dxa"/>
            <w:vMerge/>
            <w:tcBorders>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03" w:type="dxa"/>
            <w:vMerge/>
            <w:tcBorders>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55" w:type="dxa"/>
            <w:vMerge/>
            <w:tcBorders>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1" w:type="dxa"/>
            <w:vMerge/>
            <w:tcBorders>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bl>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C9522A">
      <w:pPr>
        <w:snapToGrid w:val="0"/>
        <w:jc w:val="center"/>
        <w:rPr>
          <w:rFonts w:ascii="新宋体" w:eastAsia="新宋体" w:hAnsi="新宋体" w:cs="新宋体"/>
          <w:b/>
          <w:bCs/>
          <w:szCs w:val="21"/>
        </w:rPr>
      </w:pPr>
      <w:r>
        <w:rPr>
          <w:rFonts w:ascii="新宋体" w:eastAsia="新宋体" w:hAnsi="新宋体" w:cs="新宋体" w:hint="eastAsia"/>
          <w:b/>
          <w:bCs/>
          <w:szCs w:val="21"/>
        </w:rPr>
        <w:t>物料提升机设备设施隐患排查清单</w:t>
      </w:r>
    </w:p>
    <w:p w:rsidR="006308C2" w:rsidRDefault="00C9522A">
      <w:pPr>
        <w:snapToGrid w:val="0"/>
        <w:ind w:firstLineChars="200" w:firstLine="420"/>
        <w:rPr>
          <w:rFonts w:ascii="新宋体" w:eastAsia="新宋体" w:hAnsi="新宋体" w:cs="新宋体"/>
          <w:b/>
          <w:bCs/>
          <w:szCs w:val="21"/>
        </w:rPr>
      </w:pPr>
      <w:r>
        <w:rPr>
          <w:rFonts w:ascii="宋体" w:hAnsi="宋体" w:cs="宋体" w:hint="eastAsia"/>
          <w:bCs/>
          <w:szCs w:val="21"/>
        </w:rPr>
        <w:t>单位/工程项目：                           风险点：               岗位：              设备设施：                 编号：</w:t>
      </w:r>
    </w:p>
    <w:tbl>
      <w:tblPr>
        <w:tblW w:w="15024" w:type="dxa"/>
        <w:jc w:val="center"/>
        <w:tblLayout w:type="fixed"/>
        <w:tblCellMar>
          <w:top w:w="15" w:type="dxa"/>
          <w:left w:w="57" w:type="dxa"/>
          <w:bottom w:w="15" w:type="dxa"/>
          <w:right w:w="57" w:type="dxa"/>
        </w:tblCellMar>
        <w:tblLook w:val="04A0"/>
      </w:tblPr>
      <w:tblGrid>
        <w:gridCol w:w="567"/>
        <w:gridCol w:w="715"/>
        <w:gridCol w:w="1143"/>
        <w:gridCol w:w="572"/>
        <w:gridCol w:w="630"/>
        <w:gridCol w:w="1085"/>
        <w:gridCol w:w="1761"/>
        <w:gridCol w:w="4755"/>
        <w:gridCol w:w="768"/>
        <w:gridCol w:w="741"/>
        <w:gridCol w:w="715"/>
        <w:gridCol w:w="857"/>
        <w:gridCol w:w="715"/>
      </w:tblGrid>
      <w:tr w:rsidR="006308C2">
        <w:trPr>
          <w:trHeight w:val="340"/>
          <w:tblHeader/>
          <w:jc w:val="center"/>
        </w:trPr>
        <w:tc>
          <w:tcPr>
            <w:tcW w:w="3627" w:type="dxa"/>
            <w:gridSpan w:val="5"/>
            <w:tcBorders>
              <w:top w:val="single" w:sz="4" w:space="0" w:color="000000"/>
              <w:left w:val="single" w:sz="4" w:space="0" w:color="000000"/>
              <w:bottom w:val="single" w:sz="4" w:space="0" w:color="000000"/>
              <w:right w:val="single" w:sz="4" w:space="0" w:color="000000"/>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风险点</w:t>
            </w:r>
          </w:p>
        </w:tc>
        <w:tc>
          <w:tcPr>
            <w:tcW w:w="76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排查内容与排查标准</w:t>
            </w:r>
          </w:p>
        </w:tc>
        <w:tc>
          <w:tcPr>
            <w:tcW w:w="15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日常检查</w:t>
            </w:r>
          </w:p>
        </w:tc>
        <w:tc>
          <w:tcPr>
            <w:tcW w:w="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专项</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检查</w:t>
            </w:r>
          </w:p>
        </w:tc>
        <w:tc>
          <w:tcPr>
            <w:tcW w:w="15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sz w:val="18"/>
                <w:szCs w:val="18"/>
              </w:rPr>
              <w:t>综合性检查</w:t>
            </w:r>
          </w:p>
        </w:tc>
      </w:tr>
      <w:tr w:rsidR="006308C2">
        <w:trPr>
          <w:trHeight w:val="340"/>
          <w:tblHeader/>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序号</w:t>
            </w:r>
          </w:p>
        </w:tc>
        <w:tc>
          <w:tcPr>
            <w:tcW w:w="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类型</w:t>
            </w: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名称</w:t>
            </w:r>
          </w:p>
        </w:tc>
        <w:tc>
          <w:tcPr>
            <w:tcW w:w="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风险等级</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责任单位</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检查项目</w:t>
            </w:r>
          </w:p>
        </w:tc>
        <w:tc>
          <w:tcPr>
            <w:tcW w:w="1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标准</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管控措施</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巡检</w:t>
            </w:r>
          </w:p>
        </w:tc>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交接班</w:t>
            </w:r>
          </w:p>
        </w:tc>
        <w:tc>
          <w:tcPr>
            <w:tcW w:w="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每半年</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/企业</w:t>
            </w:r>
          </w:p>
        </w:tc>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每周</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每月</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/企业</w:t>
            </w:r>
          </w:p>
        </w:tc>
      </w:tr>
      <w:tr w:rsidR="006308C2">
        <w:trPr>
          <w:trHeight w:val="510"/>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物料提升机基础、附墙架、揽风绳与地锚</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物料提升机基础</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基础应符合说明说要求且有排水措施。</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物料提升机基础应符合说明说要求且有排水措施</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10"/>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安装前进行验收，合格后方能进行安装。</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物料提升机基础、附墙架、揽风绳与地锚</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附墙架</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附墙架导轨架及建筑结构采用刚性连接，不得与脚手架相连。</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10"/>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按方案设置附墙架的连接点，不符合要立即整改。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物料提升机基础、附墙架、揽风绳与地锚</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附墙架</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附墙架、材质、间距、自由端高度符合说明说要求。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1、附墙架材质与架体相一致；2、安装高度超过30m的物料提升机必须使用附墙架，附墙间距小于使用说明书规定值；3、自由端高度小于使用说明规定值。</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10"/>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1、材料进场前自检；2、对附墙架间距检查，不符合要求立即整改。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物料提升机基础、附墙架、揽风绳与地锚</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揽风绳</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揽风绳夹角、数量、位置符合说明书要求。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缆风绳每一组4根与导轨架的连接点应在同一水平高度，钢丝绳直径不小于8mm，角度符合45°～60°要求。</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10"/>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安装前自检，安装后组织验收，不符合要求立即整改。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510"/>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物料提升机基础、附墙架、揽风绳与地锚</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揽风绳</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安装高度大于等于30m不得使用揽风绳。</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按照方案进行施工，安装单位自检，不符合要求不得使用。</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物料提升机基础、附墙架、揽风绳与地锚</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地锚</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地锚应根据导轨架安装高度及土质情况经计算确定。</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地锚应根据导轨架的安装高度及土质情况，经计算确定。</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按方案进行设置，组织相关人员进行验收，不符合要求不得使用。</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7</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物料提升机动力与传动装置</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卷扬机</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钢丝绳在卷筒上整齐排列，当吊笼处于最低位置时卷筒上钢丝绳不应小于3圈。</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班组每天班前检查，项目部安全管理人员检查。</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8</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物料提升机动力与传动装置</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卷扬机</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卷扬机应设置防止钢丝绳脱出卷筒的保护装置。</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卷筒、滑轮设置防止钢丝绳脱出装置，间隙不能大于3mm，并有足够的强度。</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检查钢丝绳防脱装置，不符合要求立即整改。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9</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物料提升机动力与传动装置</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拽引机</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拽引机直径和包角符合要求。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拽引机直径与钢丝绳直径壁纸不应小于40，包角不宜小于150。</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按方案设置拽引机，组织相关人员进行验收。</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10</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物料提升机动力与传动装置</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拽引机</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当拽引钢丝绳为两根以上时，应设置拽引力自动平衡装置。</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按方案设置拽引机平衡装置，组织相关人员进行验收。</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11</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物料提升机动力与传动装置</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滑轮</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滑轮应设置钢丝绳防脱出装置。</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卷筒、滑轮设置防止钢丝绳脱出装置，间隙不能大于3mm，并有足够的强度。</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检查钢丝绳防脱装置，不符合要求立即整改。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12</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物料提升机动力与传动装置</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滑轮</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滑轮与吊笼或导轨架采用刚性连接。</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滑轮与导轨架、吊笼宜采用刚性连接，严禁采用钢丝绳等软性连接。</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检查滑轮与导轨架、吊笼是否采用刚性连接，不符合要求立即整改。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13</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物料提升机动力与传动装置</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钢丝绳</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各类钢丝绳的选用符合规范要求。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钢丝绳的选带应符合现行国家标准《钢丝绳》GB/T8918的规定钢丝绳的维护、检验和报废符合《起重用钢丝绳检验和报废使用规范》GB/T5972规定。</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69"/>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检查钢丝绳使用情况，不符合的要求立即整改。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14</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物料提升机安全装置与防护措施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安全装置</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起重量限制器灵敏可靠符合规范要求。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1、起重量限制器当荷载达到额定起重量的90%时,起重量限制器应发出警示信号；2、当荷载达到额定起重量的110%时,起重量限制器应切断上升主电路电源；</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69"/>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安装完毕后组织相关人员进行验收、第三方检测。</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立即停止使用，由专业人员进行整改。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15</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物料提升机安全装置与防护措施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安全装置</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防坠限制器应灵敏可靠符合规范要求。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防坠安全器在当提升钢丝绳或传动装置失效时，能制停带有额定起重量的吊笼，且不应造成结构损坏。</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69"/>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安装完毕后组织相关人员进行验收、第三方检测。</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color w:val="000000"/>
                <w:kern w:val="0"/>
                <w:sz w:val="18"/>
                <w:szCs w:val="18"/>
              </w:rPr>
              <w:t>立即停止使用，由专业人员进行整改。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16</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物料提升机安全装置与防护措施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施工班组</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安全装置</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安全停层装置应为刚性机构，可承担载荷符合要求。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安全停层装置应为刚性机构，可承担载荷符合要求，吊笼停层后底板与停层平台垂直偏差不应大于50mm。</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69"/>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安装完毕后组织相关人员进行验收、第三方检测。</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17</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物料提升机安全装置与防护措施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安全装置</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应安装可靠的上下限位开关，安全越程符合要求。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当吊笼升至限定位置时，应能触发限位开关，吊笼应停止运动，上部越程距离不应小于3m。</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检查上下行程限位，不符合要求立即整改。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18</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物料提升机安全装置与防护措施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安全装置</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缓冲器可靠有效。</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物料提升机缓冲器应承受吊笼及对重下降时相应的冲击荷载。</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安装完毕后组织相关人员进行验收、第三方检测。</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19</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物料提升机安全装置与防护措施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安全装置</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当司机视野不清时，应安装通讯装置且具备影像和语音功能。</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当司机视野不清时，应安装通讯装置且具备影像和语音功能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20</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物料提升机安全装置与防护措施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防护措施</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地面进料口设置防护围栏，围栏和进料口门符合规范要求。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设置高度不小于1.8m的防护围栏，立面采用网板结构。</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对防护围栏进行检查，不符合要求立即整改。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425"/>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21</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物料提升机安全装置与防护措施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防护措施</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停层平台搭设符合要求，平台门符合规范要求。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按要求设置停层平台两侧设置不小于1.2m高的防护栏杆，挡脚板高度不小于180mm。</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按方案搭设停层平台防护栏杆、挡脚板，相关人员进行验收，验收不合格不得使用。</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22</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物料提升机安全装置与防护措施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防护措施</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进料口防护棚及卷扬机操作棚搭设符合规范要求。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设置进料口防护棚和卷扬机操作棚，符合防坠落半径要求。</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检查进料口防护棚和卷扬机操作棚是否符合要求，不符合要求立即整改。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23</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电器设施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电气设施</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物料提升机总电源设置短路保护及漏电保护装置，电动机回路设置失压及过电流保护装置。</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物料提升机总电源设置短路保护及漏电保护装置，电动机回路设置失压及过电流保护装</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检查电气装置，不符合要求立即整改。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24</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电器设施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电气设施</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防雷保护范围外设置避雷装置，防雷接地符合规范要求。</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防雷装置的冲击电阻值不能大于30Ω。</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按方案落实专人设置避雷装置，组织相关人员验收。</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FFFFFF" w:themeColor="background1"/>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val="restart"/>
            <w:tcBorders>
              <w:top w:val="single" w:sz="4" w:space="0" w:color="000000"/>
              <w:left w:val="single" w:sz="4" w:space="0" w:color="000000"/>
              <w:right w:val="single" w:sz="4" w:space="0" w:color="000000"/>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25</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sz w:val="18"/>
                <w:szCs w:val="18"/>
              </w:rPr>
              <w:t>设备设施</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color w:val="000000"/>
                <w:kern w:val="0"/>
                <w:sz w:val="18"/>
                <w:szCs w:val="18"/>
              </w:rPr>
              <w:t>电器设施</w:t>
            </w:r>
          </w:p>
        </w:tc>
        <w:tc>
          <w:tcPr>
            <w:tcW w:w="572" w:type="dxa"/>
            <w:vMerge w:val="restart"/>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作业人员</w:t>
            </w:r>
          </w:p>
        </w:tc>
        <w:tc>
          <w:tcPr>
            <w:tcW w:w="10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电气设施</w:t>
            </w:r>
          </w:p>
        </w:tc>
        <w:tc>
          <w:tcPr>
            <w:tcW w:w="17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动力设备控制开关严禁采用倒顺开关</w:t>
            </w: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color w:val="000000"/>
                <w:kern w:val="0"/>
                <w:sz w:val="18"/>
                <w:szCs w:val="18"/>
              </w:rPr>
              <w:t>动力设备控制开关严禁采用倒顺开关</w:t>
            </w:r>
          </w:p>
        </w:tc>
        <w:tc>
          <w:tcPr>
            <w:tcW w:w="7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color w:val="000000"/>
                <w:kern w:val="0"/>
                <w:sz w:val="18"/>
                <w:szCs w:val="18"/>
              </w:rPr>
              <w:t>对安装人员进行交底，检查开关，不符合要求立即整改</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97"/>
          <w:jc w:val="center"/>
        </w:trPr>
        <w:tc>
          <w:tcPr>
            <w:tcW w:w="567" w:type="dxa"/>
            <w:vMerge/>
            <w:tcBorders>
              <w:left w:val="single" w:sz="4" w:space="0" w:color="000000"/>
              <w:bottom w:val="single" w:sz="4" w:space="0" w:color="000000"/>
              <w:right w:val="single" w:sz="4" w:space="0" w:color="000000"/>
            </w:tcBorders>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1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572" w:type="dxa"/>
            <w:vMerge/>
            <w:tcBorders>
              <w:top w:val="single" w:sz="4" w:space="0" w:color="000000"/>
              <w:left w:val="single" w:sz="4" w:space="0" w:color="000000"/>
              <w:bottom w:val="single" w:sz="4" w:space="0" w:color="000000"/>
              <w:right w:val="single" w:sz="4" w:space="0" w:color="000000"/>
            </w:tcBorders>
            <w:shd w:val="clear" w:color="auto" w:fill="0000FF"/>
            <w:vAlign w:val="center"/>
          </w:tcPr>
          <w:p w:rsidR="006308C2" w:rsidRDefault="006308C2">
            <w:pPr>
              <w:jc w:val="center"/>
              <w:rPr>
                <w:rFonts w:ascii="新宋体" w:eastAsia="新宋体" w:hAnsi="新宋体" w:cs="新宋体"/>
                <w:color w:val="000000"/>
                <w:sz w:val="18"/>
                <w:szCs w:val="18"/>
              </w:rPr>
            </w:pPr>
          </w:p>
        </w:tc>
        <w:tc>
          <w:tcPr>
            <w:tcW w:w="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10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17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rPr>
                <w:rFonts w:ascii="新宋体" w:eastAsia="新宋体" w:hAnsi="新宋体" w:cs="新宋体"/>
                <w:color w:val="000000"/>
                <w:sz w:val="18"/>
                <w:szCs w:val="18"/>
              </w:rPr>
            </w:pPr>
          </w:p>
        </w:tc>
        <w:tc>
          <w:tcPr>
            <w:tcW w:w="4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C9522A">
            <w:pPr>
              <w:widowControl/>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p>
        </w:tc>
        <w:tc>
          <w:tcPr>
            <w:tcW w:w="7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308C2" w:rsidRDefault="006308C2">
            <w:pPr>
              <w:jc w:val="center"/>
              <w:rPr>
                <w:rFonts w:ascii="新宋体" w:eastAsia="新宋体" w:hAnsi="新宋体" w:cs="新宋体"/>
                <w:color w:val="000000"/>
                <w:sz w:val="18"/>
                <w:szCs w:val="18"/>
              </w:rPr>
            </w:pPr>
          </w:p>
        </w:tc>
      </w:tr>
    </w:tbl>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6308C2">
      <w:pPr>
        <w:snapToGrid w:val="0"/>
        <w:jc w:val="center"/>
        <w:rPr>
          <w:rFonts w:ascii="新宋体" w:eastAsia="新宋体" w:hAnsi="新宋体" w:cs="新宋体"/>
          <w:b/>
          <w:bCs/>
          <w:szCs w:val="21"/>
        </w:rPr>
      </w:pPr>
    </w:p>
    <w:p w:rsidR="006308C2" w:rsidRDefault="00C9522A">
      <w:pPr>
        <w:snapToGrid w:val="0"/>
        <w:jc w:val="center"/>
        <w:rPr>
          <w:rFonts w:ascii="新宋体" w:eastAsia="新宋体" w:hAnsi="新宋体" w:cs="新宋体"/>
          <w:b/>
          <w:bCs/>
          <w:szCs w:val="21"/>
        </w:rPr>
      </w:pPr>
      <w:r>
        <w:rPr>
          <w:rFonts w:ascii="新宋体" w:eastAsia="新宋体" w:hAnsi="新宋体" w:cs="新宋体" w:hint="eastAsia"/>
          <w:b/>
          <w:bCs/>
          <w:szCs w:val="21"/>
        </w:rPr>
        <w:t>高处作业吊篮隐患排查清单</w:t>
      </w:r>
    </w:p>
    <w:tbl>
      <w:tblPr>
        <w:tblW w:w="15024" w:type="dxa"/>
        <w:jc w:val="center"/>
        <w:tblLayout w:type="fixed"/>
        <w:tblCellMar>
          <w:left w:w="57" w:type="dxa"/>
          <w:right w:w="57" w:type="dxa"/>
        </w:tblCellMar>
        <w:tblLook w:val="04A0"/>
      </w:tblPr>
      <w:tblGrid>
        <w:gridCol w:w="403"/>
        <w:gridCol w:w="629"/>
        <w:gridCol w:w="720"/>
        <w:gridCol w:w="519"/>
        <w:gridCol w:w="947"/>
        <w:gridCol w:w="912"/>
        <w:gridCol w:w="1605"/>
        <w:gridCol w:w="5685"/>
        <w:gridCol w:w="732"/>
        <w:gridCol w:w="732"/>
        <w:gridCol w:w="733"/>
        <w:gridCol w:w="733"/>
        <w:gridCol w:w="674"/>
      </w:tblGrid>
      <w:tr w:rsidR="006308C2">
        <w:trPr>
          <w:trHeight w:val="340"/>
          <w:tblHeader/>
          <w:jc w:val="center"/>
        </w:trPr>
        <w:tc>
          <w:tcPr>
            <w:tcW w:w="3218"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风险点</w:t>
            </w:r>
          </w:p>
        </w:tc>
        <w:tc>
          <w:tcPr>
            <w:tcW w:w="8202" w:type="dxa"/>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sz w:val="18"/>
                <w:szCs w:val="18"/>
              </w:rPr>
              <w:t>排查内容与排查标准</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日常检查</w:t>
            </w:r>
          </w:p>
        </w:tc>
        <w:tc>
          <w:tcPr>
            <w:tcW w:w="7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专项</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检查</w:t>
            </w: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sz w:val="18"/>
                <w:szCs w:val="18"/>
              </w:rPr>
              <w:t>综合性检查</w:t>
            </w:r>
          </w:p>
        </w:tc>
      </w:tr>
      <w:tr w:rsidR="006308C2">
        <w:trPr>
          <w:trHeight w:val="340"/>
          <w:tblHeader/>
          <w:jc w:val="center"/>
        </w:trPr>
        <w:tc>
          <w:tcPr>
            <w:tcW w:w="40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序号</w:t>
            </w:r>
          </w:p>
        </w:tc>
        <w:tc>
          <w:tcPr>
            <w:tcW w:w="62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类型</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名称</w:t>
            </w:r>
          </w:p>
        </w:tc>
        <w:tc>
          <w:tcPr>
            <w:tcW w:w="519" w:type="dxa"/>
            <w:tcBorders>
              <w:top w:val="single" w:sz="4" w:space="0" w:color="auto"/>
              <w:left w:val="single" w:sz="4" w:space="0" w:color="auto"/>
              <w:bottom w:val="single" w:sz="4" w:space="0" w:color="auto"/>
              <w:right w:val="single" w:sz="4" w:space="0" w:color="auto"/>
            </w:tcBorders>
            <w:shd w:val="clear" w:color="000000" w:fill="auto"/>
            <w:tcMar>
              <w:top w:w="15" w:type="dxa"/>
              <w:left w:w="15" w:type="dxa"/>
              <w:bottom w:w="0" w:type="dxa"/>
              <w:right w:w="15" w:type="dxa"/>
            </w:tcMar>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风险等级</w:t>
            </w:r>
          </w:p>
        </w:tc>
        <w:tc>
          <w:tcPr>
            <w:tcW w:w="94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责任单位</w:t>
            </w:r>
          </w:p>
        </w:tc>
        <w:tc>
          <w:tcPr>
            <w:tcW w:w="91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检查项目</w:t>
            </w:r>
          </w:p>
        </w:tc>
        <w:tc>
          <w:tcPr>
            <w:tcW w:w="160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标准</w:t>
            </w:r>
          </w:p>
        </w:tc>
        <w:tc>
          <w:tcPr>
            <w:tcW w:w="568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管控措施</w:t>
            </w:r>
          </w:p>
        </w:tc>
        <w:tc>
          <w:tcPr>
            <w:tcW w:w="73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巡检</w:t>
            </w:r>
          </w:p>
        </w:tc>
        <w:tc>
          <w:tcPr>
            <w:tcW w:w="73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交接班</w:t>
            </w:r>
          </w:p>
        </w:tc>
        <w:tc>
          <w:tcPr>
            <w:tcW w:w="7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每半年</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/企业</w:t>
            </w:r>
          </w:p>
        </w:tc>
        <w:tc>
          <w:tcPr>
            <w:tcW w:w="7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每周</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67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每月</w:t>
            </w:r>
          </w:p>
          <w:p w:rsidR="006308C2" w:rsidRDefault="00C9522A">
            <w:pPr>
              <w:jc w:val="center"/>
              <w:rPr>
                <w:rFonts w:ascii="新宋体" w:eastAsia="新宋体" w:hAnsi="新宋体" w:cs="新宋体"/>
                <w:sz w:val="18"/>
                <w:szCs w:val="18"/>
              </w:rPr>
            </w:pPr>
            <w:r>
              <w:rPr>
                <w:rFonts w:ascii="新宋体" w:eastAsia="新宋体" w:hAnsi="新宋体" w:cs="新宋体" w:hint="eastAsia"/>
                <w:sz w:val="18"/>
                <w:szCs w:val="18"/>
              </w:rPr>
              <w:t>/企业</w:t>
            </w:r>
          </w:p>
        </w:tc>
      </w:tr>
      <w:tr w:rsidR="006308C2">
        <w:trPr>
          <w:trHeight w:val="397"/>
          <w:jc w:val="center"/>
        </w:trPr>
        <w:tc>
          <w:tcPr>
            <w:tcW w:w="403"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w:t>
            </w:r>
          </w:p>
        </w:tc>
        <w:tc>
          <w:tcPr>
            <w:tcW w:w="629"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高处作业吊篮</w:t>
            </w:r>
          </w:p>
        </w:tc>
        <w:tc>
          <w:tcPr>
            <w:tcW w:w="519" w:type="dxa"/>
            <w:vMerge w:val="restart"/>
            <w:tcBorders>
              <w:top w:val="single" w:sz="4" w:space="0" w:color="auto"/>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安全装置</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吊篮应安装防坠安全锁，并应灵敏有效；定期检查，不能超过标定期限。</w:t>
            </w:r>
          </w:p>
        </w:tc>
        <w:tc>
          <w:tcPr>
            <w:tcW w:w="568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吊篮应安装防坠安全锁，并应灵敏有效；定期检查，不能超过标定期限。</w:t>
            </w:r>
          </w:p>
        </w:tc>
        <w:tc>
          <w:tcPr>
            <w:tcW w:w="732"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定期检验，发现不合格的及时整改</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97"/>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安全装置</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吊篮应设置作业人员专用的挂设安全带的安全绳或安全锁扣，安全绳应固定在建筑物可靠位置上不得与吊篮上的任何部位有链接；</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吊篮要设置专用挂设安全带的安全绳或安全绳扣，安全绳固定牢固，不能与吊篮任何部位有链接。</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安装完成后验收检查，验收不合格不能使用。</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97"/>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安全装置</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吊篮应安装上限位装置，并应保证限位装置灵敏可靠。</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吊篮应安装上限位装置，并应保证限位装置灵敏可靠。</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安装完成后验收检查，验收不合格不能使用。</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97"/>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悬挂机构</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悬挂机构前支架严禁支撑在女儿墙上、女儿墙外或建筑物外挑檐边缘；</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悬挂机构前支架严禁支撑在女儿墙上、女儿墙外或建筑物外挑檐边缘；</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安装完成后验收检查，验收不合格不能使用。</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9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5</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val="restart"/>
            <w:tcBorders>
              <w:top w:val="nil"/>
              <w:left w:val="single" w:sz="4" w:space="0" w:color="auto"/>
              <w:bottom w:val="single" w:sz="4" w:space="0" w:color="auto"/>
              <w:right w:val="single" w:sz="4" w:space="0" w:color="auto"/>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高处作业吊篮</w:t>
            </w: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悬挂机构</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前支架应与支撑面垂直且脚轮不应受力，前支架调节杆应固定在上支架与悬挑梁连接的结点处。</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前支架应与支撑面垂直且脚轮不应受力，前支架调节杆应固定在上支架与悬挑梁连接的结点处。</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安装完成后验收检查，验收不合格不能使用。</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悬挂机构</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严禁使用破损的配重件或其他替代物，配重件的重量应符合设计规定。</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选用合格的配重，固定牢固且重量符合要求。</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安装完成后验收检查，验收不合格不能使用。</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7</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钢丝绳</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钢丝绳磨损、断丝、变形、锈蚀应在允许范围内；</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钢丝绳磨损、断丝、变形、锈蚀应在允许范围内；</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定期检查钢丝绳等结构，发现不合格立即更换。</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8</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钢丝绳</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安全绳应单独设置，型号规格应与工作钢丝绳一致；吊篮运行时安全绳应张紧悬垂</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安全绳规格型号符合要求，运行时应张紧悬垂。</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安装完成后验收检查，验收不合格不能使用。</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386"/>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9</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钢丝绳</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利用吊篮进行电焊作业应对钢丝绳采取保护措施。</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焊渣容易对钢丝绳造成伤害，电焊时对钢丝绳采取保护措施。</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86"/>
          <w:jc w:val="center"/>
        </w:trPr>
        <w:tc>
          <w:tcPr>
            <w:tcW w:w="40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电焊作业要对钢丝绳采取保护，没有保护禁止作业。</w:t>
            </w:r>
          </w:p>
        </w:tc>
        <w:tc>
          <w:tcPr>
            <w:tcW w:w="732"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r>
      <w:tr w:rsidR="006308C2">
        <w:trPr>
          <w:trHeight w:val="386"/>
          <w:jc w:val="center"/>
        </w:trPr>
        <w:tc>
          <w:tcPr>
            <w:tcW w:w="40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732"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r>
      <w:tr w:rsidR="006308C2">
        <w:trPr>
          <w:trHeight w:val="386"/>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567"/>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10</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val="restart"/>
            <w:tcBorders>
              <w:top w:val="nil"/>
              <w:left w:val="single" w:sz="4" w:space="0" w:color="auto"/>
              <w:bottom w:val="single" w:sz="4" w:space="0" w:color="auto"/>
              <w:right w:val="single" w:sz="4" w:space="0" w:color="auto"/>
            </w:tcBorders>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高处作业吊篮</w:t>
            </w: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吊篮构配件</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吊篮平台组装长度应符合产品说明书和规范要求。</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1、吊篮的自制零部件应经检验合格后方可组装；2、标准件、外购件、外协件应具有制造厂的合格证，否则应按有关标准进行检验，合格后方可进行组装。</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6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1、由专业安装人员，按吊篮说明书要求进行规范组装；2、组装过程中进行隔离、封密。</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56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56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567"/>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11</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吊篮构配件</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吊篮组装的构配件必须为同一生产厂家的产品。</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吊篮组装的构配件必须为同一生产厂家的产品，且同一型号的零部件应具有互换性。</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6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安装前进行构配件检查，不符合要求的不允许安装。</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56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Cs/>
                <w:color w:val="000000"/>
                <w:sz w:val="18"/>
                <w:szCs w:val="18"/>
              </w:rPr>
              <w:t>对搭设工人进行安全教育，发现不是同一家生产的产品立即上报安全员。</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56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567"/>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12</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防护</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吊篮平台周边的防护栏杆或挡脚板的设置应符合规范要求。</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吊篮作业平台四周应装有固定式的安全护栏，护栏应设腹杆，工作面的护栏高度不应低于0.8m，其余部位不应低于1.1m，护栏应能承受1000N的水平集中载荷。</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6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根据方案进行检查验收，不符合要求的更换并处罚责任人。</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56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Cs/>
                <w:color w:val="000000"/>
                <w:sz w:val="18"/>
                <w:szCs w:val="18"/>
              </w:rPr>
              <w:t>对搭设工人进行安全教育，要求吊篮平台周边的防护栏杆或挡脚板的设置符合规范。</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56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r w:rsidR="006308C2">
        <w:trPr>
          <w:trHeight w:val="567"/>
          <w:jc w:val="center"/>
        </w:trPr>
        <w:tc>
          <w:tcPr>
            <w:tcW w:w="40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13</w:t>
            </w:r>
          </w:p>
        </w:tc>
        <w:tc>
          <w:tcPr>
            <w:tcW w:w="629"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val="restart"/>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94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91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防护</w:t>
            </w:r>
          </w:p>
        </w:tc>
        <w:tc>
          <w:tcPr>
            <w:tcW w:w="1605"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多层作业应设置防护顶板。</w:t>
            </w: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2"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33"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7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567"/>
          <w:jc w:val="center"/>
        </w:trPr>
        <w:tc>
          <w:tcPr>
            <w:tcW w:w="40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1、施工现场安全防护措施落实到位，划定安全区，设置安全警示标识；2、安排专人限期设置防护顶板并进行验收。</w:t>
            </w:r>
          </w:p>
        </w:tc>
        <w:tc>
          <w:tcPr>
            <w:tcW w:w="732"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r>
      <w:tr w:rsidR="006308C2">
        <w:trPr>
          <w:trHeight w:val="567"/>
          <w:jc w:val="center"/>
        </w:trPr>
        <w:tc>
          <w:tcPr>
            <w:tcW w:w="40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shd w:val="clear" w:color="000000" w:fill="FFFF00"/>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Cs/>
                <w:color w:val="000000"/>
                <w:sz w:val="18"/>
                <w:szCs w:val="18"/>
              </w:rPr>
              <w:t>做好班前教育，发现问题立即汇报安全员。</w:t>
            </w:r>
          </w:p>
        </w:tc>
        <w:tc>
          <w:tcPr>
            <w:tcW w:w="732"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6308C2" w:rsidRDefault="006308C2">
            <w:pPr>
              <w:jc w:val="center"/>
              <w:rPr>
                <w:rFonts w:ascii="新宋体" w:eastAsia="新宋体" w:hAnsi="新宋体" w:cs="新宋体"/>
                <w:color w:val="000000"/>
                <w:sz w:val="18"/>
                <w:szCs w:val="18"/>
              </w:rPr>
            </w:pPr>
          </w:p>
        </w:tc>
      </w:tr>
      <w:tr w:rsidR="006308C2">
        <w:trPr>
          <w:trHeight w:val="567"/>
          <w:jc w:val="center"/>
        </w:trPr>
        <w:tc>
          <w:tcPr>
            <w:tcW w:w="40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2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20"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19"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47"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91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1605"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568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2"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733"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c>
          <w:tcPr>
            <w:tcW w:w="674" w:type="dxa"/>
            <w:vMerge/>
            <w:tcBorders>
              <w:top w:val="nil"/>
              <w:left w:val="single" w:sz="4" w:space="0" w:color="auto"/>
              <w:bottom w:val="single" w:sz="4" w:space="0" w:color="auto"/>
              <w:right w:val="single" w:sz="4" w:space="0" w:color="auto"/>
            </w:tcBorders>
            <w:vAlign w:val="center"/>
          </w:tcPr>
          <w:p w:rsidR="006308C2" w:rsidRDefault="006308C2">
            <w:pPr>
              <w:rPr>
                <w:rFonts w:ascii="新宋体" w:eastAsia="新宋体" w:hAnsi="新宋体" w:cs="新宋体"/>
                <w:color w:val="000000"/>
                <w:sz w:val="18"/>
                <w:szCs w:val="18"/>
              </w:rPr>
            </w:pPr>
          </w:p>
        </w:tc>
      </w:tr>
    </w:tbl>
    <w:p w:rsidR="006308C2" w:rsidRDefault="00C9522A">
      <w:pPr>
        <w:widowControl/>
        <w:ind w:firstLineChars="400" w:firstLine="723"/>
        <w:jc w:val="center"/>
        <w:rPr>
          <w:rFonts w:ascii="新宋体" w:eastAsia="新宋体" w:hAnsi="新宋体" w:cs="新宋体"/>
          <w:b/>
          <w:bCs/>
          <w:szCs w:val="21"/>
        </w:rPr>
      </w:pPr>
      <w:r>
        <w:rPr>
          <w:rFonts w:ascii="新宋体" w:eastAsia="新宋体" w:hAnsi="新宋体" w:cs="新宋体" w:hint="eastAsia"/>
          <w:b/>
          <w:bCs/>
          <w:sz w:val="18"/>
          <w:szCs w:val="18"/>
        </w:rPr>
        <w:br w:type="page"/>
      </w:r>
      <w:r>
        <w:rPr>
          <w:rFonts w:ascii="新宋体" w:eastAsia="新宋体" w:hAnsi="新宋体" w:cs="新宋体" w:hint="eastAsia"/>
          <w:b/>
          <w:bCs/>
          <w:szCs w:val="21"/>
        </w:rPr>
        <w:lastRenderedPageBreak/>
        <w:t>模板支架隐患排查清单</w:t>
      </w:r>
    </w:p>
    <w:tbl>
      <w:tblPr>
        <w:tblW w:w="1502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7" w:type="dxa"/>
          <w:right w:w="57" w:type="dxa"/>
        </w:tblCellMar>
        <w:tblLook w:val="04A0"/>
      </w:tblPr>
      <w:tblGrid>
        <w:gridCol w:w="495"/>
        <w:gridCol w:w="682"/>
        <w:gridCol w:w="905"/>
        <w:gridCol w:w="502"/>
        <w:gridCol w:w="593"/>
        <w:gridCol w:w="1038"/>
        <w:gridCol w:w="2034"/>
        <w:gridCol w:w="4983"/>
        <w:gridCol w:w="682"/>
        <w:gridCol w:w="814"/>
        <w:gridCol w:w="784"/>
        <w:gridCol w:w="815"/>
        <w:gridCol w:w="697"/>
      </w:tblGrid>
      <w:tr w:rsidR="006308C2">
        <w:trPr>
          <w:cantSplit/>
          <w:trHeight w:val="340"/>
          <w:tblHeader/>
          <w:jc w:val="center"/>
        </w:trPr>
        <w:tc>
          <w:tcPr>
            <w:tcW w:w="3177" w:type="dxa"/>
            <w:gridSpan w:val="5"/>
            <w:tcBorders>
              <w:top w:val="single" w:sz="8" w:space="0" w:color="auto"/>
              <w:left w:val="single" w:sz="8"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风险点</w:t>
            </w:r>
          </w:p>
        </w:tc>
        <w:tc>
          <w:tcPr>
            <w:tcW w:w="8055" w:type="dxa"/>
            <w:gridSpan w:val="3"/>
            <w:tcBorders>
              <w:top w:val="single" w:sz="8"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排查内容与排查标准</w:t>
            </w:r>
          </w:p>
        </w:tc>
        <w:tc>
          <w:tcPr>
            <w:tcW w:w="1496" w:type="dxa"/>
            <w:gridSpan w:val="2"/>
            <w:tcBorders>
              <w:top w:val="single" w:sz="8"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日常检查</w:t>
            </w:r>
          </w:p>
        </w:tc>
        <w:tc>
          <w:tcPr>
            <w:tcW w:w="784" w:type="dxa"/>
            <w:tcBorders>
              <w:top w:val="single" w:sz="8"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专项</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检查</w:t>
            </w:r>
          </w:p>
        </w:tc>
        <w:tc>
          <w:tcPr>
            <w:tcW w:w="1512" w:type="dxa"/>
            <w:gridSpan w:val="2"/>
            <w:tcBorders>
              <w:top w:val="single" w:sz="8" w:space="0" w:color="auto"/>
              <w:left w:val="single" w:sz="4" w:space="0" w:color="auto"/>
              <w:bottom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综合性检查</w:t>
            </w:r>
          </w:p>
        </w:tc>
      </w:tr>
      <w:tr w:rsidR="006308C2">
        <w:trPr>
          <w:cantSplit/>
          <w:trHeight w:val="340"/>
          <w:tblHeader/>
          <w:jc w:val="center"/>
        </w:trPr>
        <w:tc>
          <w:tcPr>
            <w:tcW w:w="495" w:type="dxa"/>
            <w:tcBorders>
              <w:top w:val="single" w:sz="4" w:space="0" w:color="auto"/>
              <w:left w:val="single" w:sz="8"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序号</w:t>
            </w:r>
          </w:p>
        </w:tc>
        <w:tc>
          <w:tcPr>
            <w:tcW w:w="682"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类型</w:t>
            </w:r>
          </w:p>
        </w:tc>
        <w:tc>
          <w:tcPr>
            <w:tcW w:w="905"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名称</w:t>
            </w:r>
          </w:p>
        </w:tc>
        <w:tc>
          <w:tcPr>
            <w:tcW w:w="502"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等级</w:t>
            </w:r>
          </w:p>
        </w:tc>
        <w:tc>
          <w:tcPr>
            <w:tcW w:w="59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责任单位</w:t>
            </w:r>
          </w:p>
        </w:tc>
        <w:tc>
          <w:tcPr>
            <w:tcW w:w="103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检查项目</w:t>
            </w:r>
          </w:p>
        </w:tc>
        <w:tc>
          <w:tcPr>
            <w:tcW w:w="2034"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标准</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管控措施</w:t>
            </w:r>
          </w:p>
        </w:tc>
        <w:tc>
          <w:tcPr>
            <w:tcW w:w="682"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巡检</w:t>
            </w:r>
          </w:p>
        </w:tc>
        <w:tc>
          <w:tcPr>
            <w:tcW w:w="814"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交接班</w:t>
            </w:r>
          </w:p>
        </w:tc>
        <w:tc>
          <w:tcPr>
            <w:tcW w:w="784"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每半年/企业</w:t>
            </w:r>
          </w:p>
        </w:tc>
        <w:tc>
          <w:tcPr>
            <w:tcW w:w="815"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每周/</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697" w:type="dxa"/>
            <w:tcBorders>
              <w:top w:val="single" w:sz="4" w:space="0" w:color="auto"/>
              <w:left w:val="single" w:sz="4" w:space="0" w:color="auto"/>
              <w:bottom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每月/企业</w:t>
            </w:r>
          </w:p>
        </w:tc>
      </w:tr>
      <w:tr w:rsidR="006308C2">
        <w:trPr>
          <w:cantSplit/>
          <w:trHeight w:val="397"/>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模板支架材料、构配件</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钢管</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钢管材质、外径、壁厚、外形允许偏差应符合规范要求。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1、脚手架钢管宜采用φ48.3×3.6mm钢管；2、具有产品质量证明文件；3、钢管外径、壁厚、外形允许偏差应符合《建筑施工模板安全技术规范》JGJ162的规定；4、钢管在使用前应涂刷防锈漆。</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指定专人负责，做好材料进场验收，不符合要求的不得进场。</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模板支架材料、构配件</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扣件应进行复试，且技术性能应符合规范标准。</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1、扣件进场应经复试合格后使用；2、具有产品质量证明文件；3、表面应光滑，不得有砂眼、气孔、裂纹、浇冒口残余等缺陷，表面粘砂应清除干净。</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扣件进场前逐个进行检查，不合格扣件不得进场。</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3</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模板支架材料、构配件</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构配件</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构配件材质、规格符合要求。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符合专项方案要求。</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指定专人负责，做好材料进场验收，不符合要求的不得进场。</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sz w:val="18"/>
                <w:szCs w:val="18"/>
              </w:rPr>
              <w:t>4</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模板支架基础</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基础平整度及承载力</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基础坚实平整、承载力符合专项施工方案要求。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1、编制专项方案，对基础承载力进行设计计算，满足承载力要求；2、根据方案进行施工，做好标高过程测量控制，确保基础平整度不超允许偏差。</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1、基础施工完毕进行检查，不符合要求的进场整改；2、确保基础合格后再进行搭设。</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5</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模板支架基础</w:t>
            </w:r>
          </w:p>
        </w:tc>
        <w:tc>
          <w:tcPr>
            <w:tcW w:w="502"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施工</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班组</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基础底部垫板</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支架底部设置垫板、垫板的规格符合规范要求。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1、按专项方案要求设置；2、垫板宜采用厚度不小于50mm、宽度不小于200mm、长度不少于两跨的木垫板，垫板应平整、无翘曲。</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垫板安放完毕，班组负责人检查合格后进行下道工序施工。</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6</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模板支架基础</w:t>
            </w:r>
          </w:p>
        </w:tc>
        <w:tc>
          <w:tcPr>
            <w:tcW w:w="502"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施工</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班组</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底部底座</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支架底部按规范要求设置底座。</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底座位置应准确，经设计计算后加工制作，底座钢板厚度不得小于6mm。</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检查支架底部底座的设置，不符合要求不得进行搭设。</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7</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模板支架基础</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扫地杆</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按规范要求设置扫地杆。</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距立杆底不大于200mm，设纵、横扫地杆。</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作业人员按要求设置，专职安全管理人员现场检查，发现被随意拆除的立即恢复。</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8</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模板支架基础</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排水设施</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设置排水设施。</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根据现场实际情况按方案设置有效的排水措施。</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专职安全管理人员进行检查，发现存在积水未设置排水措施的，立即安排专人限期整改。</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现场应配备抽水泵。</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9</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模板支架基础</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支架设置位置</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支架设在楼面结构上时，应对楼面结构的承载力进行验算，楼面结构下方应采取加固措施。</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计算承载力，编制施工方案，采取加固措施。</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1、根据方案进行加固；2、施工完毕进行验收；3、搭设架体过程进行楼面结构下方监督检测，发现异常，立即采取应急措施。</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40"/>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现场出现紧急情况启动应急预案。</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10</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立杆</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立杆纵、横间距不得大于设计和规范要求。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按设计计算确定，立杆间距符合方案且不宜大于1.5m。</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1、施工前进行交底；2、搭设过程检查立杆纵、横间距，间距过大的增加立杆。</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11</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作业</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人员</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水平杆步距</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水平杆步距不得大于设计和规范要求。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按设计计算确定，符合方案且不应大于2m。</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1、严格按照交底施工；2、过程进行检查。</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12</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施工</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班组</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水平杆</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水平杆连续设置。</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水平杆应按步距沿纵向和横向通长连续设置，不得缺失，水平杆和扫地杆应与相临立杆连接牢固。</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检查水平杆是否连续设置，不连续设置的进行设置。</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13</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竖向</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剪刀撑</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按规范要求设置竖向剪刀撑或专用斜杆。</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根据GB51210统一标准要求，每道竖向剪刀撑的宽度宜为6m～9m，剪刀撑斜杆与水平面的倾角应为45º～60º。</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检查剪刀撑的设置宽度和倾斜角度，不符合要求的拆除后重新设置。</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14</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水平</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剪刀撑</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按规范要求设置水平剪刀撑或专用水平斜杆。</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每道水平剪刀撑应连续设置，剪刀撑的宽度宜为6m～9m。</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检查是否设置水平剪刀撑或专用水平斜杆，未设置的按要求设置。</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15</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水平</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剪刀撑</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剪刀撑或水平斜杆设置符合规范要求。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剪刀撑或斜撑杆、交叉拉杆的布置应均匀、对称。</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08"/>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检查剪刀撑或水平斜杆设置是否均匀、对称。</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16</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FF00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Ⅰ</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企业</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支架稳定</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超过一定规模的模板支架稳定性应满足要求。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1、进行设计参数计算；2、根据设计参数进行搭设。</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08"/>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00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1、进行专家论证，按论证方案施工；2、搭设完毕进行验收；3、混凝土浇筑过程中专人监督检测。</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00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00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17</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支架稳定</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支架高宽比超过规范要求应采取与建筑结构刚性连接或增加架体宽度等措施。</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编制专项方案，架体高宽不允许大于3.0。</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08"/>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项目部负责检查架体高宽比，当超过3.0时进行刚性连接或增加架体宽度。</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18</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支架稳定</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立杆伸出顶层水平杆的长度符合规范要求。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立杆伸出顶层水平杆的长度不大于500mm。</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检查立杆伸出水平杆的长度是否大于500mm。</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19</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支架稳定</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浇筑混凝土时对支架的基础沉降、架体变形采取监测措施。</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制定监测措方案。</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安排专人现场监测。</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08"/>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20</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作业</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人员</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杆件连接</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水平杆连接符合规范要求。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水平杆采用对接，连续设置。</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检查水平杆是否采用对接并连续设置，不连续设置的进行设置。</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21</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作业</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人员</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杆件连接</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剪刀撑斜杆接长符合规范要求。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搭接长度不小于1m。</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检查剪刀撑斜杆接长，不得小于1m。</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22</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作业</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人员</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杆件连接</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杆件各连接点的紧固符合规范要求。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拧紧扭力矩40～65N·m。</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对扣件紧固力矩进行抽查，抽查数量符合规范要求。</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23</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杆件连接</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螺杆直径与立杆内径相匹配。</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检查螺杆直径与立杆内径是否相匹配，不匹配进行更换。</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24</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90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模板支架架体</w:t>
            </w:r>
          </w:p>
        </w:tc>
        <w:tc>
          <w:tcPr>
            <w:tcW w:w="502"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59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作业</w:t>
            </w:r>
          </w:p>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人员</w:t>
            </w:r>
          </w:p>
        </w:tc>
        <w:tc>
          <w:tcPr>
            <w:tcW w:w="1038"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杆件连接</w:t>
            </w:r>
          </w:p>
        </w:tc>
        <w:tc>
          <w:tcPr>
            <w:tcW w:w="2034"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螺杆旋入螺母内的长度或外伸长度符合规范要求。</w:t>
            </w: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82"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4"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784"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97"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检查螺杆旋入螺母内的长度或外伸长度是否符合规范要求。</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82"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95" w:type="dxa"/>
            <w:vMerge/>
            <w:tcBorders>
              <w:left w:val="single" w:sz="8" w:space="0" w:color="auto"/>
              <w:bottom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05" w:type="dxa"/>
            <w:vMerge/>
            <w:tcBorders>
              <w:left w:val="single" w:sz="4" w:space="0" w:color="auto"/>
              <w:bottom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502" w:type="dxa"/>
            <w:vMerge/>
            <w:tcBorders>
              <w:left w:val="single" w:sz="4" w:space="0" w:color="auto"/>
              <w:bottom w:val="single" w:sz="8" w:space="0" w:color="auto"/>
              <w:right w:val="single" w:sz="4" w:space="0" w:color="auto"/>
            </w:tcBorders>
            <w:shd w:val="clear" w:color="auto" w:fill="0000FF"/>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593" w:type="dxa"/>
            <w:vMerge/>
            <w:tcBorders>
              <w:left w:val="single" w:sz="4" w:space="0" w:color="auto"/>
              <w:bottom w:val="single" w:sz="8"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1038"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2034" w:type="dxa"/>
            <w:vMerge/>
            <w:tcBorders>
              <w:left w:val="single" w:sz="4" w:space="0" w:color="auto"/>
              <w:bottom w:val="single" w:sz="8"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4983" w:type="dxa"/>
            <w:tcBorders>
              <w:top w:val="single" w:sz="4" w:space="0" w:color="auto"/>
              <w:left w:val="single" w:sz="4" w:space="0" w:color="auto"/>
              <w:bottom w:val="single" w:sz="8"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82"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4"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784" w:type="dxa"/>
            <w:vMerge/>
            <w:tcBorders>
              <w:left w:val="single" w:sz="4" w:space="0" w:color="auto"/>
              <w:bottom w:val="single" w:sz="8"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5" w:type="dxa"/>
            <w:vMerge/>
            <w:tcBorders>
              <w:left w:val="single" w:sz="4" w:space="0" w:color="auto"/>
              <w:bottom w:val="single" w:sz="8"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97" w:type="dxa"/>
            <w:vMerge/>
            <w:tcBorders>
              <w:left w:val="single" w:sz="4" w:space="0" w:color="auto"/>
              <w:bottom w:val="single" w:sz="8"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bl>
    <w:p w:rsidR="006308C2" w:rsidRDefault="006308C2">
      <w:pPr>
        <w:snapToGrid w:val="0"/>
        <w:ind w:firstLineChars="200" w:firstLine="420"/>
        <w:rPr>
          <w:rFonts w:ascii="宋体" w:hAnsi="宋体" w:cs="宋体"/>
          <w:bCs/>
          <w:szCs w:val="21"/>
        </w:rPr>
        <w:sectPr w:rsidR="006308C2">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567" w:bottom="1134" w:left="567" w:header="851" w:footer="992" w:gutter="0"/>
          <w:cols w:space="425"/>
          <w:docGrid w:type="lines" w:linePitch="312"/>
        </w:sectPr>
      </w:pPr>
    </w:p>
    <w:p w:rsidR="006308C2" w:rsidRDefault="00C9522A">
      <w:pPr>
        <w:snapToGrid w:val="0"/>
        <w:ind w:firstLineChars="200" w:firstLine="422"/>
        <w:jc w:val="center"/>
        <w:rPr>
          <w:rFonts w:ascii="新宋体" w:eastAsia="新宋体" w:hAnsi="新宋体" w:cs="新宋体"/>
          <w:b/>
          <w:bCs/>
          <w:szCs w:val="21"/>
        </w:rPr>
      </w:pPr>
      <w:r>
        <w:rPr>
          <w:rFonts w:ascii="新宋体" w:eastAsia="新宋体" w:hAnsi="新宋体" w:cs="新宋体" w:hint="eastAsia"/>
          <w:b/>
          <w:bCs/>
          <w:szCs w:val="21"/>
        </w:rPr>
        <w:lastRenderedPageBreak/>
        <w:t>脚手架隐患排查清单</w:t>
      </w:r>
    </w:p>
    <w:tbl>
      <w:tblPr>
        <w:tblW w:w="1502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7" w:type="dxa"/>
          <w:right w:w="57" w:type="dxa"/>
        </w:tblCellMar>
        <w:tblLook w:val="04A0"/>
      </w:tblPr>
      <w:tblGrid>
        <w:gridCol w:w="434"/>
        <w:gridCol w:w="615"/>
        <w:gridCol w:w="944"/>
        <w:gridCol w:w="657"/>
        <w:gridCol w:w="632"/>
        <w:gridCol w:w="1285"/>
        <w:gridCol w:w="1530"/>
        <w:gridCol w:w="5188"/>
        <w:gridCol w:w="643"/>
        <w:gridCol w:w="800"/>
        <w:gridCol w:w="801"/>
        <w:gridCol w:w="813"/>
        <w:gridCol w:w="682"/>
      </w:tblGrid>
      <w:tr w:rsidR="006308C2">
        <w:trPr>
          <w:cantSplit/>
          <w:trHeight w:val="340"/>
          <w:tblHeader/>
          <w:jc w:val="center"/>
        </w:trPr>
        <w:tc>
          <w:tcPr>
            <w:tcW w:w="3282" w:type="dxa"/>
            <w:gridSpan w:val="5"/>
            <w:tcBorders>
              <w:top w:val="single" w:sz="8" w:space="0" w:color="auto"/>
              <w:left w:val="single" w:sz="8"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风险点</w:t>
            </w:r>
          </w:p>
        </w:tc>
        <w:tc>
          <w:tcPr>
            <w:tcW w:w="8003" w:type="dxa"/>
            <w:gridSpan w:val="3"/>
            <w:tcBorders>
              <w:top w:val="single" w:sz="8"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排查内容与排查标准</w:t>
            </w:r>
          </w:p>
        </w:tc>
        <w:tc>
          <w:tcPr>
            <w:tcW w:w="1443" w:type="dxa"/>
            <w:gridSpan w:val="2"/>
            <w:tcBorders>
              <w:top w:val="single" w:sz="8"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日常检查</w:t>
            </w:r>
          </w:p>
        </w:tc>
        <w:tc>
          <w:tcPr>
            <w:tcW w:w="801" w:type="dxa"/>
            <w:tcBorders>
              <w:top w:val="single" w:sz="8"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专项</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检查</w:t>
            </w:r>
          </w:p>
        </w:tc>
        <w:tc>
          <w:tcPr>
            <w:tcW w:w="1495" w:type="dxa"/>
            <w:gridSpan w:val="2"/>
            <w:tcBorders>
              <w:top w:val="single" w:sz="8" w:space="0" w:color="auto"/>
              <w:left w:val="single" w:sz="4" w:space="0" w:color="auto"/>
              <w:bottom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综合性检查</w:t>
            </w:r>
          </w:p>
        </w:tc>
      </w:tr>
      <w:tr w:rsidR="006308C2">
        <w:trPr>
          <w:cantSplit/>
          <w:trHeight w:val="340"/>
          <w:tblHeader/>
          <w:jc w:val="center"/>
        </w:trPr>
        <w:tc>
          <w:tcPr>
            <w:tcW w:w="434" w:type="dxa"/>
            <w:tcBorders>
              <w:top w:val="single" w:sz="4" w:space="0" w:color="auto"/>
              <w:left w:val="single" w:sz="8"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序号</w:t>
            </w:r>
          </w:p>
        </w:tc>
        <w:tc>
          <w:tcPr>
            <w:tcW w:w="615"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类型</w:t>
            </w:r>
          </w:p>
        </w:tc>
        <w:tc>
          <w:tcPr>
            <w:tcW w:w="944"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名称</w:t>
            </w:r>
          </w:p>
        </w:tc>
        <w:tc>
          <w:tcPr>
            <w:tcW w:w="657"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等级</w:t>
            </w:r>
          </w:p>
        </w:tc>
        <w:tc>
          <w:tcPr>
            <w:tcW w:w="632"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责任单位</w:t>
            </w:r>
          </w:p>
        </w:tc>
        <w:tc>
          <w:tcPr>
            <w:tcW w:w="1285"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检查项目</w:t>
            </w:r>
          </w:p>
        </w:tc>
        <w:tc>
          <w:tcPr>
            <w:tcW w:w="1530"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标准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管控措施</w:t>
            </w:r>
          </w:p>
        </w:tc>
        <w:tc>
          <w:tcPr>
            <w:tcW w:w="64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巡检</w:t>
            </w:r>
          </w:p>
        </w:tc>
        <w:tc>
          <w:tcPr>
            <w:tcW w:w="800"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班中</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交接班</w:t>
            </w:r>
          </w:p>
        </w:tc>
        <w:tc>
          <w:tcPr>
            <w:tcW w:w="801"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每半年</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/企业</w:t>
            </w:r>
          </w:p>
        </w:tc>
        <w:tc>
          <w:tcPr>
            <w:tcW w:w="813"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每周/项目部</w:t>
            </w:r>
          </w:p>
        </w:tc>
        <w:tc>
          <w:tcPr>
            <w:tcW w:w="682" w:type="dxa"/>
            <w:tcBorders>
              <w:top w:val="single" w:sz="4" w:space="0" w:color="auto"/>
              <w:left w:val="single" w:sz="4" w:space="0" w:color="auto"/>
              <w:bottom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每月/企业</w:t>
            </w: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材料、</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构配件</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钢管</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钢管材质、外径、壁厚、外形允许偏差应符合要求。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1、脚手架钢管宜采用φ48.3×3.6mm钢管；2、具有产品质量证明文件；3、钢管外径、壁厚、外形允许偏差应符合《建筑施工脚手架安全技术统一标准》GB51210的规定；4、钢管在使用前应涂刷防锈漆。</w:t>
            </w:r>
          </w:p>
        </w:tc>
        <w:tc>
          <w:tcPr>
            <w:tcW w:w="643"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1、指定专人负责，做好材料进场验收，不符合要求的不得进场；2、对不合格品应及时报废，不得使用带有裂纹、折痕、表面明显凹陷、严重锈蚀的钢管。</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材料、</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构配件</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扣件技术性能应符合规范标准。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1、扣件进场应经复试合格后使用；2、具有产品质量证明文件；3、表面应光滑，不得有砂眼、气孔、裂纹、浇冒口残余等缺陷，表面粘砂应清除干净。</w:t>
            </w:r>
          </w:p>
        </w:tc>
        <w:tc>
          <w:tcPr>
            <w:tcW w:w="643"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扣件进场前逐个进行检查，不合格扣件不得进场。</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3</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脚手架材料、</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构配件</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型钢、钢板、圆钢、钢筋吊环、预埋锚固螺栓、钢丝绳</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构配件材质、规格符合要求。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符合专项方案要求。</w:t>
            </w:r>
          </w:p>
        </w:tc>
        <w:tc>
          <w:tcPr>
            <w:tcW w:w="643"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指定专人负责，做好材料进场验收，不符合要求的不得进场。</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4</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脚手架材料、</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构配件</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底座和</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托座</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底座和托座的规格、尺寸、材质等应满足方案要求。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底座的钢板厚度不得小于6mm，托座U型钢板厚度不得小于5mm，钢板与螺杆应采用环焊，焊缝高度不应小于钢板厚度，并宜设置加劲板。</w:t>
            </w:r>
          </w:p>
        </w:tc>
        <w:tc>
          <w:tcPr>
            <w:tcW w:w="643"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指定专人负责，做好材料进场验收，不符合要求的不得进场。</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5</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脚手架基础</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基础</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承载力</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基础应平整、夯实，满足承载力要求。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1、编制专项方案，对基础承载力进行设计计算，确定基础类型，满足承载力要求；2、根据方案进行施工，做好标高过程测量控制，确保基础平整度不超允许偏差。</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1、基础施工时控制好所用材料及施工质量；2、基础施工完毕进行检查，不符合要求的进行整改；3、确保基础合格后再进行脚手架搭设；4、使用过程进行监督。</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6</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脚手架基础</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垫板</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架体底部设垫板且垫板的规格应符合要求。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1、按专项方案要求设置；2、垫板宜采用厚度不小于50mm、宽度不小于200mm、长度不少于两跨的木垫板，垫板应平整、无翘曲。</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垫板安放完毕，班组负责人检查合格后进行下道工序施工。</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7</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脚手架基础</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扫地杆</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按规范要求设置纵、横向扫地杆。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按方案距立杆底端高度不大于200mm处设置纵、横向扫地杆；2、碗扣式脚手架在立杆的底部碗扣处应设置一道纵向水平杆、横向水平杆作为扫地杆，扫地杆距离地面高度不应超过400mm，水平杆和扫地杆应与相邻立杆连接牢固。</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作业人员按要求设置，专职安全管理人员现场检查，发现被随意拆除的立即恢复。</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8</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脚手架基础</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排水</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设施</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应采取排水措施。</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1、利用现场条件进行自然排水；2、根据现场实际情况设置排水沟、集水坑。</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专职安全管理人员进行检查，发现存在积水未设置排水措施的，立即安排专人限期整改。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现场应配备抽水泵。</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9</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FF00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Ⅰ</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企业</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架体与建筑结构拉结</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架体与建筑结构拉结方式或间距应符合规范要求。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连墙件的设置位置、数量按照经审核通过的方案施工，连接强度需要经过验算，最大间距应符合《建筑施工扣件式钢管脚手架安全技术规范》JGJ130的要求，应靠近主节点设置，偏离主节点的距离不应大于300mm。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00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1、施工前对作业人员进行安全技术交底；2、专职安全管理人员根据方案与交底进行安全检查，发现连墙件设置不符现象立即要求整改。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00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00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10</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架体与建筑结构拉结</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架体底层第一步纵向水平杆处按规定设置连墙件或采用其他可靠措施固定。</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设置连墙件，当暂不能设连墙件时应采取防倾覆措施，若搭设抛撑时，抛撑应采用通长杆件，并用旋转扣件固定在脚手架上，与地面的倾角应控制在45°～60°之间。</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1、施工前对作业人员进行安全技术交底；3、专职安全管理人员根据方案与交底进行安全检查，发现连墙件或抛撑设置不符现象立即要求整改。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11</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架体与</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建筑结</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构拉结</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搭设超过一定高度的双排脚手架，采用刚性连墙件与建筑结构可靠连接。</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对搭设高度超过24m的双排脚手架，按照方案采取刚性连墙件与建筑结构可靠拉结。</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1、做好搭设前的交底；2、检查是否采用刚性连接，未采用的立即整改。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12</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间距</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立杆、纵向水平杆、横向水平杆间距符合设计或规范要求。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立杆、纵向水平杆、横向水平杆间距按经审核通过的方案设计进行搭设。</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根据方案与交底进行杆件间距检查，不符合要求的拆除后重新搭设。</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13</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剪刀撑</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按规定设置纵向剪刀撑或横向斜撑。</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双排脚手架应设剪刀撑与横向斜撑，单排脚手架应设剪刀撑。</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检查剪刀撑设置是否符合方案或规范要求，不符合要求的限期整改。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14</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剪刀撑</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剪刀撑沿脚手架高度连续设置且角度符合规范要求。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高度在24m及以上的双排脚手架应在外侧立面连续设置剪刀撑，高度在24m以下的单、双排脚手架，均必须在外侧立面两端、转角及中间间隔不超过15m的立面上，各设置一道剪刀撑，并应由底至顶连续设置，每道剪刀撑宽度不应小于4跨，且不应小于6m，斜杆与地面的倾角宜在45°~60°之间。</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检查剪刀撑设置是否符合方案或规范要求，不符合要求的限期整改。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15</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剪刀撑</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斜杆</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剪刀撑斜杆的接长或剪刀撑斜杆与架体杆件固定应符合要求。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剪刀撑斜杆的接长不少于1m，并应采用不少于2个扣件固定。</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检查剪刀撑斜杆的接长和固定是否符合要求，不符合要求的立即整改。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16</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横向</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水平杆</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设置</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在立杆与纵向水平杆交点处设置横向水平杆。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8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专职安全员检查交点处是否设置横向水平杆，未设置的立即设置。</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82"/>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17</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横向</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水平杆</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设置</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按脚手板铺设的需要增加设置横向水平杆。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脚手板对接平铺时，接头处必须设两根横向水平杆，脚手板外伸长应取130～150mm，两块脚手板外伸长度的和不应大于300mm；2、脚手板搭接铺设时，接头必须支在横向水平杆上，搭接长度不应小于200mm，其伸出横向水平杆的长度不应小于100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专职安全员负责进行检查，发现脚手板处横向水平杆设置不符合要求的进行整改。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1、做好层间防护；2、坠落半径内进行防护。</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18</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双排</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横向</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水平杆</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双排脚手架横向水平杆固定应满足规范要求。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双排脚手架的横向水平杆两端均应采用直角扣件固定在纵向水平杆上，双排脚手架横向水平杆的靠墙一端至墙装饰面的距离不应大于100mm。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检查双排脚手架横向水平杆的固定，若不符合要求立即整改。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19</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单排</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横向</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水平杆</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单排脚手架横向水平杆插入墙内长度应满足规范要求。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单排脚手架的横向水平杆的一端应用直角扣件固定在纵向水平杆上，另一端应插入墙内，插入长度不应小于180mm。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检查单排脚手架横向水平杆插入墙内长度，若不符合要求立即整改。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20</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连接</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纵向水平杆搭接长度满足规范要求。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搭接长度不应小于1m，应等间距设置3个旋转扣件固定，端部扣件盖板边缘至搭接纵向水平杆杆端的距离不应小于100mm。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检查纵向水平杆搭接长度，若不符合要求立即整改。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25"/>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54"/>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21</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连接</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立杆除顶层顶步外不得采用搭接。</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单排、双排与满堂脚手架立杆接长除顶层顶步外，其余各层各步接头必须采用对接扣件连接。</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54"/>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pacing w:val="-4"/>
                <w:sz w:val="18"/>
                <w:szCs w:val="18"/>
              </w:rPr>
              <w:t>检查立杆除顶层顶步外是否存在搭接现象，若存在应立即整改。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54"/>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54"/>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54"/>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22</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连接</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杆件对接扣件的布置应符合规范要求。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1、立杆的对接扣件应交错布置，两根相邻立杆的接头不应设置在同步内，同步内隔一根立杆的两个相隔接头在高度方向错开的距离不宜小于500mm；2、各接头中心至主节点的距离不宜大于步距的1/3。</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54"/>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检查杆件对接扣件的布置，若不符合要求立即整改。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54"/>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54"/>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54"/>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23</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扣件式钢管脚手架体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连接</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扣件紧固力矩应满足规范要求。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扣件紧固力矩不小于40N·m且不大于65N·m。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54"/>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对扣件紧固力矩进行抽查，抽查数量符合规范要求。</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54"/>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454"/>
          <w:jc w:val="center"/>
        </w:trPr>
        <w:tc>
          <w:tcPr>
            <w:tcW w:w="434" w:type="dxa"/>
            <w:vMerge/>
            <w:tcBorders>
              <w:left w:val="single" w:sz="8" w:space="0" w:color="auto"/>
              <w:right w:val="single" w:sz="4" w:space="0" w:color="auto"/>
            </w:tcBorders>
            <w:vAlign w:val="center"/>
          </w:tcPr>
          <w:p w:rsidR="006308C2" w:rsidRDefault="006308C2">
            <w:pPr>
              <w:snapToGrid w:val="0"/>
              <w:jc w:val="left"/>
            </w:pPr>
          </w:p>
        </w:tc>
        <w:tc>
          <w:tcPr>
            <w:tcW w:w="615" w:type="dxa"/>
            <w:vMerge/>
            <w:tcBorders>
              <w:left w:val="single" w:sz="4" w:space="0" w:color="auto"/>
              <w:right w:val="single" w:sz="4" w:space="0" w:color="auto"/>
            </w:tcBorders>
            <w:vAlign w:val="center"/>
          </w:tcPr>
          <w:p w:rsidR="006308C2" w:rsidRDefault="006308C2">
            <w:pPr>
              <w:snapToGrid w:val="0"/>
              <w:jc w:val="left"/>
            </w:pPr>
          </w:p>
        </w:tc>
        <w:tc>
          <w:tcPr>
            <w:tcW w:w="944" w:type="dxa"/>
            <w:vMerge/>
            <w:tcBorders>
              <w:left w:val="single" w:sz="4" w:space="0" w:color="auto"/>
              <w:right w:val="single" w:sz="4" w:space="0" w:color="auto"/>
            </w:tcBorders>
            <w:vAlign w:val="center"/>
          </w:tcPr>
          <w:p w:rsidR="006308C2" w:rsidRDefault="006308C2">
            <w:pPr>
              <w:snapToGrid w:val="0"/>
              <w:jc w:val="left"/>
            </w:pPr>
          </w:p>
        </w:tc>
        <w:tc>
          <w:tcPr>
            <w:tcW w:w="657" w:type="dxa"/>
            <w:vMerge/>
            <w:tcBorders>
              <w:left w:val="single" w:sz="4" w:space="0" w:color="auto"/>
              <w:right w:val="single" w:sz="4" w:space="0" w:color="auto"/>
            </w:tcBorders>
            <w:shd w:val="clear" w:color="auto" w:fill="FFFF00"/>
            <w:vAlign w:val="center"/>
          </w:tcPr>
          <w:p w:rsidR="006308C2" w:rsidRDefault="006308C2">
            <w:pPr>
              <w:snapToGrid w:val="0"/>
              <w:jc w:val="left"/>
            </w:pPr>
          </w:p>
        </w:tc>
        <w:tc>
          <w:tcPr>
            <w:tcW w:w="632" w:type="dxa"/>
            <w:vMerge/>
            <w:tcBorders>
              <w:left w:val="single" w:sz="4" w:space="0" w:color="auto"/>
              <w:right w:val="single" w:sz="4" w:space="0" w:color="auto"/>
            </w:tcBorders>
            <w:vAlign w:val="center"/>
          </w:tcPr>
          <w:p w:rsidR="006308C2" w:rsidRDefault="006308C2">
            <w:pPr>
              <w:snapToGrid w:val="0"/>
              <w:jc w:val="left"/>
            </w:pPr>
          </w:p>
        </w:tc>
        <w:tc>
          <w:tcPr>
            <w:tcW w:w="1285" w:type="dxa"/>
            <w:vMerge/>
            <w:tcBorders>
              <w:left w:val="single" w:sz="4" w:space="0" w:color="auto"/>
              <w:right w:val="single" w:sz="4" w:space="0" w:color="auto"/>
            </w:tcBorders>
            <w:vAlign w:val="center"/>
          </w:tcPr>
          <w:p w:rsidR="006308C2" w:rsidRDefault="006308C2">
            <w:pPr>
              <w:snapToGrid w:val="0"/>
              <w:jc w:val="left"/>
            </w:pPr>
          </w:p>
        </w:tc>
        <w:tc>
          <w:tcPr>
            <w:tcW w:w="1530" w:type="dxa"/>
            <w:vMerge/>
            <w:tcBorders>
              <w:left w:val="single" w:sz="4" w:space="0" w:color="auto"/>
              <w:right w:val="single" w:sz="4" w:space="0" w:color="auto"/>
            </w:tcBorders>
            <w:vAlign w:val="center"/>
          </w:tcPr>
          <w:p w:rsidR="006308C2" w:rsidRDefault="006308C2">
            <w:pPr>
              <w:snapToGrid w:val="0"/>
              <w:jc w:val="left"/>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right w:val="single" w:sz="4" w:space="0" w:color="auto"/>
            </w:tcBorders>
            <w:vAlign w:val="center"/>
          </w:tcPr>
          <w:p w:rsidR="006308C2" w:rsidRDefault="006308C2">
            <w:pPr>
              <w:snapToGrid w:val="0"/>
              <w:jc w:val="left"/>
              <w:rPr>
                <w:rFonts w:ascii="新宋体" w:eastAsia="新宋体" w:hAnsi="新宋体" w:cs="新宋体"/>
                <w:b/>
                <w:sz w:val="18"/>
                <w:szCs w:val="18"/>
              </w:rPr>
            </w:pPr>
          </w:p>
        </w:tc>
        <w:tc>
          <w:tcPr>
            <w:tcW w:w="800" w:type="dxa"/>
            <w:vMerge/>
            <w:tcBorders>
              <w:left w:val="single" w:sz="4" w:space="0" w:color="auto"/>
              <w:right w:val="single" w:sz="4" w:space="0" w:color="auto"/>
            </w:tcBorders>
            <w:vAlign w:val="center"/>
          </w:tcPr>
          <w:p w:rsidR="006308C2" w:rsidRDefault="006308C2">
            <w:pPr>
              <w:snapToGrid w:val="0"/>
              <w:jc w:val="left"/>
              <w:rPr>
                <w:rFonts w:ascii="新宋体" w:eastAsia="新宋体" w:hAnsi="新宋体" w:cs="新宋体"/>
                <w:b/>
                <w:sz w:val="18"/>
                <w:szCs w:val="18"/>
              </w:rPr>
            </w:pPr>
          </w:p>
        </w:tc>
        <w:tc>
          <w:tcPr>
            <w:tcW w:w="801" w:type="dxa"/>
            <w:vMerge/>
            <w:tcBorders>
              <w:left w:val="single" w:sz="4" w:space="0" w:color="auto"/>
              <w:right w:val="single" w:sz="4" w:space="0" w:color="auto"/>
            </w:tcBorders>
            <w:vAlign w:val="center"/>
          </w:tcPr>
          <w:p w:rsidR="006308C2" w:rsidRDefault="006308C2">
            <w:pPr>
              <w:snapToGrid w:val="0"/>
              <w:jc w:val="left"/>
              <w:rPr>
                <w:rFonts w:ascii="新宋体" w:eastAsia="新宋体" w:hAnsi="新宋体" w:cs="新宋体"/>
                <w:b/>
                <w:sz w:val="18"/>
                <w:szCs w:val="18"/>
              </w:rPr>
            </w:pPr>
          </w:p>
        </w:tc>
        <w:tc>
          <w:tcPr>
            <w:tcW w:w="813" w:type="dxa"/>
            <w:vMerge/>
            <w:tcBorders>
              <w:left w:val="single" w:sz="4" w:space="0" w:color="auto"/>
              <w:right w:val="single" w:sz="4" w:space="0" w:color="auto"/>
            </w:tcBorders>
            <w:vAlign w:val="center"/>
          </w:tcPr>
          <w:p w:rsidR="006308C2" w:rsidRDefault="006308C2">
            <w:pPr>
              <w:snapToGrid w:val="0"/>
              <w:jc w:val="left"/>
              <w:rPr>
                <w:rFonts w:ascii="新宋体" w:eastAsia="新宋体" w:hAnsi="新宋体" w:cs="新宋体"/>
                <w:b/>
                <w:sz w:val="18"/>
                <w:szCs w:val="18"/>
              </w:rPr>
            </w:pPr>
          </w:p>
        </w:tc>
        <w:tc>
          <w:tcPr>
            <w:tcW w:w="682" w:type="dxa"/>
            <w:vMerge/>
            <w:tcBorders>
              <w:left w:val="single" w:sz="4" w:space="0" w:color="auto"/>
              <w:right w:val="single" w:sz="8" w:space="0" w:color="auto"/>
            </w:tcBorders>
            <w:vAlign w:val="center"/>
          </w:tcPr>
          <w:p w:rsidR="006308C2" w:rsidRDefault="006308C2">
            <w:pPr>
              <w:snapToGrid w:val="0"/>
              <w:jc w:val="left"/>
              <w:rPr>
                <w:rFonts w:ascii="新宋体" w:eastAsia="新宋体" w:hAnsi="新宋体" w:cs="新宋体"/>
                <w:b/>
                <w:sz w:val="18"/>
                <w:szCs w:val="18"/>
              </w:rPr>
            </w:pPr>
          </w:p>
        </w:tc>
      </w:tr>
      <w:tr w:rsidR="006308C2">
        <w:trPr>
          <w:cantSplit/>
          <w:trHeight w:val="454"/>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24</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悬挑钢梁</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钢梁截面高度按设计确定、截面型式符合设计和规范要求。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钢梁截面尺寸经设计计算确定，型钢悬挑梁宜采用双轴对称截面型钢，如工字钢，截面高度不小于160mm，钢梁间距按架体立杆纵距设置。</w:t>
            </w:r>
          </w:p>
        </w:tc>
        <w:tc>
          <w:tcPr>
            <w:tcW w:w="643"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454"/>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1、指定专人负责，做好材料进场验收，不符合要求的不得进场；</w:t>
            </w:r>
          </w:p>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2、施工完毕进行验收，不符合要求的，立即整改。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454"/>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r>
              <w:rPr>
                <w:rFonts w:ascii="新宋体" w:eastAsia="新宋体" w:hAnsi="新宋体" w:cs="新宋体" w:hint="eastAsia"/>
                <w:bCs/>
                <w:sz w:val="18"/>
                <w:szCs w:val="18"/>
              </w:rPr>
              <w:t>培训《建筑施工扣件式钢管脚手架安全技术规范》JGJ130。</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454"/>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r>
              <w:rPr>
                <w:rFonts w:ascii="新宋体" w:eastAsia="新宋体" w:hAnsi="新宋体" w:cs="新宋体" w:hint="eastAsia"/>
                <w:bCs/>
                <w:sz w:val="18"/>
                <w:szCs w:val="18"/>
              </w:rPr>
              <w:t>编制应急预案并进行演练，发生危险情况时启动应急预案。</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25</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悬挑钢梁</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钢梁固定段长度符合规范规定。</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钢梁锚固段长度不小于悬挑长度的1.25倍，钢梁固定端采用直径≥16mm 2个（对）及以上冷弯成型U形钢筋拉环或螺栓锚固于梁板结构上，结构强度不低于C20。</w:t>
            </w:r>
          </w:p>
        </w:tc>
        <w:tc>
          <w:tcPr>
            <w:tcW w:w="643"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检查钢梁固定段长度，不符合要求的立即整改。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26</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悬挑钢梁</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钢梁外端应设置钢丝绳或钢拉杆与上一层建筑结构拉结。</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钢梁外端宜采用直径≥20mm圆钢吊环设置钢丝绳或钢拉杆与上一层结构作斜拉结。</w:t>
            </w:r>
          </w:p>
        </w:tc>
        <w:tc>
          <w:tcPr>
            <w:tcW w:w="643"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检查钢梁外端是否设置钢丝绳或钢拉杆与上一层建筑结构拉结，未设置的，立即整改。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27</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悬挑钢梁</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钢梁与建筑结构连接措施符合规范要求。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型钢悬挑梁与建筑结构采用螺栓钢压板连接固定时，钢压板尺寸不应小于100mm×10mm（宽厚），采用螺栓角钢压板连接时，角钢规格不应小于63mm×63mm×6mm。</w:t>
            </w:r>
          </w:p>
        </w:tc>
        <w:tc>
          <w:tcPr>
            <w:tcW w:w="643"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检查钢梁间距设置是否符合交底要求，若不符合，立即整改。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28</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悬挑钢梁</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钢梁间距设置符合要求。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钢梁间距按悬挑架体立杆纵距设置。</w:t>
            </w:r>
          </w:p>
        </w:tc>
        <w:tc>
          <w:tcPr>
            <w:tcW w:w="643"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对扣件紧固力矩进行抽查，抽查数量符合规范要求。</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29</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立杆底部与钢梁连接处设置可靠固定措施。</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43"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检查立杆底部与钢梁连接处固定是否可靠，若存在不可靠现象，进行整改。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30</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承插式立杆接长采取螺栓或销钉固定。</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检查承插式立杆接长是否采取螺栓或销钉固定，若未采取，立即整改。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31</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在架体外侧设置连续式剪刀撑。</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剪刀撑全高全长连续设置，剪刀撑宽度不小于4跨且不应小于6米，斜杆与地面倾角应在45º～60º之间。</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检查剪刀撑设置是否符合方案或规范要求，不符合要求的限期整改。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r>
              <w:rPr>
                <w:rFonts w:ascii="新宋体" w:eastAsia="新宋体" w:hAnsi="新宋体" w:cs="新宋体" w:hint="eastAsia"/>
                <w:bCs/>
                <w:sz w:val="18"/>
                <w:szCs w:val="18"/>
              </w:rPr>
              <w:t>培训《建筑施工扣件式钢管脚手架安全技术规范》JGJ130。</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32</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按规定在架体内侧设置横向斜撑。</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拐角及中间每隔6跨距设置“之”字型横向斜撑。</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检查架体内侧横向斜撑设置是否符合要求，不符合要求，立即整改。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33</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架体按规定与建筑结构拉结。</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采用刚性连墙件与建筑结构拉结，设置的位置、数量符合设计和规范要求。</w:t>
            </w:r>
          </w:p>
        </w:tc>
        <w:tc>
          <w:tcPr>
            <w:tcW w:w="643"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检查架体与建筑物连接是否可靠，连接达不到要求的立即整改。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34</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杆件间距</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立杆、纵向水平杆、横向水平杆间距符合设计或规范要求。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立杆、纵向水平杆、横向水平杆间距按方案设计进行搭设。</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35</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杆件间距</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立杆与纵向水平杆交点处设置横向水平杆。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横向水平杆应设置在纵向水平杆与立杆相交的主节点处。</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检查横向水平杆的设置情况，若设置不符合按要求进行整改。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36</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悬挑式脚手架体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杆件间距</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按脚手板铺设的需要增加设置横向水平杆。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1、脚手板对接平铺时，接头处必须设两根横向水平杆，脚手板外伸长应取130～150mm，两块脚手板外伸长度的和不应大于300mm；</w:t>
            </w:r>
          </w:p>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2、脚手板搭接铺设时，接头必须支在横向水平杆上，搭接长度不应小于200mm，其伸出横向水平杆的长度不应小于100mm。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ind w:leftChars="-50" w:left="-105" w:rightChars="-50" w:right="-105"/>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专职安全员负责进行检查，发现脚手板处横向水平杆设置不符合要求的进行整改。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r>
              <w:rPr>
                <w:rFonts w:ascii="新宋体" w:eastAsia="新宋体" w:hAnsi="新宋体" w:cs="新宋体" w:hint="eastAsia"/>
                <w:bCs/>
                <w:sz w:val="18"/>
                <w:szCs w:val="18"/>
              </w:rPr>
              <w:t>1、做好层间防护；2、坠落半径内进行防护。</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37</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安全装置</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采用机械式的全自动防坠落装置且技术性能符合规范要求。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防坠落装置技术性能满足承载力要求，且整体式升降脚手架制动距离≤80mm,单跨式升降脚手架制动距离≤150。</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检查防坠落装置，防坠落装置必须采用机械式的全自动防坠落装置，严禁使用每次升降都需要重组的手动装置。</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r>
              <w:rPr>
                <w:rFonts w:ascii="新宋体" w:eastAsia="新宋体" w:hAnsi="新宋体" w:cs="新宋体" w:hint="eastAsia"/>
                <w:bCs/>
                <w:sz w:val="18"/>
                <w:szCs w:val="18"/>
              </w:rPr>
              <w:t>培训《建筑施工工具式脚手架安全技术规范》JGJ202。</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r>
              <w:rPr>
                <w:rFonts w:ascii="新宋体" w:eastAsia="新宋体" w:hAnsi="新宋体" w:cs="新宋体" w:hint="eastAsia"/>
                <w:bCs/>
                <w:sz w:val="18"/>
                <w:szCs w:val="18"/>
              </w:rPr>
              <w:t>编制应急预案并进行演练，发生危险情况时启动应急预案。</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38</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安全装置</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防坠落装置与升降设备分别独立固定在建筑结构处。</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Cs/>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1、防坠落装置应设置在竖向主框架处并附着在建筑结构上；</w:t>
            </w:r>
          </w:p>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Cs/>
                <w:sz w:val="18"/>
                <w:szCs w:val="18"/>
              </w:rPr>
              <w:t>2、防坠装置与提升设备严禁设置在同一个附墙支承结构上。</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Cs/>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1、各单位共同验收合格后方可使用；</w:t>
            </w:r>
          </w:p>
          <w:p w:rsidR="006308C2" w:rsidRDefault="00C9522A">
            <w:pPr>
              <w:snapToGrid w:val="0"/>
              <w:jc w:val="left"/>
              <w:rPr>
                <w:rFonts w:ascii="新宋体" w:eastAsia="新宋体" w:hAnsi="新宋体" w:cs="新宋体"/>
                <w:bCs/>
                <w:sz w:val="18"/>
                <w:szCs w:val="18"/>
              </w:rPr>
            </w:pPr>
            <w:r>
              <w:rPr>
                <w:rFonts w:ascii="新宋体" w:eastAsia="新宋体" w:hAnsi="新宋体" w:cs="新宋体" w:hint="eastAsia"/>
                <w:bCs/>
                <w:sz w:val="18"/>
                <w:szCs w:val="18"/>
              </w:rPr>
              <w:t>2、使用过程中现场专职管理人员定期巡检，发现问题及时处理；</w:t>
            </w:r>
          </w:p>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Cs/>
                <w:sz w:val="18"/>
                <w:szCs w:val="18"/>
              </w:rPr>
              <w:t>3、应具有防尘防污染的措施，并应灵敏可靠和运转自如。</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39</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安全装置</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防倾覆装置安装应符合规范要求。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应用螺栓与附墙支座连接，其装置与导轨之间的间隙应小于5mm。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检查防倾覆装置是否具有防止竖向主框架倾斜的功能，不符合要求不得使用。</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40</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安全装置</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升降或使用工况下，最上和最下两个防倾装置之间的最小间距符合规范要求。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在升降或使用工况下，保证最上和最下两个防倾装置之间的最小间距不得小于2.8m或架体高度的1/4。</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检查升降或使用工况下，最上和最下两个防倾装置之间的最小间距是否满足，不符合要求不得使用。</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41</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安全装置</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同步控制或荷载控制装置安装齐全有效。</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Cs/>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1、连续式水平支承桁架，应采用限制荷载自控系统；</w:t>
            </w:r>
          </w:p>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Cs/>
                <w:sz w:val="18"/>
                <w:szCs w:val="18"/>
              </w:rPr>
              <w:t>2、简支静定水平支承桁架，应采用水平高差同步自控系统，若设备受限时可选择限制荷载自控系统。</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检查同步控制或荷载控制装置安装是否齐全有效，若存在缺失或失效现象，立即整改。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42</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构造</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直线布置的架体、曲线布置的架体应符合要求，架体高度、宽度应符合要求。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Cs/>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1、直线布置的架体支承跨度控制在7m范围内，折线、曲线布置的架体支撑跨度的架体外侧距离控制在5.4m范围内；</w:t>
            </w:r>
          </w:p>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Cs/>
                <w:sz w:val="18"/>
                <w:szCs w:val="18"/>
              </w:rPr>
              <w:t>2、架体高度不大于5倍楼层高，架体宽度不大于1.2m。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Cs/>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1、施工前根据专项方案做好交底；</w:t>
            </w:r>
          </w:p>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Cs/>
                <w:sz w:val="18"/>
                <w:szCs w:val="18"/>
              </w:rPr>
              <w:t>2、安装完毕进行支撑宽度检查，不符合要求不得使用。</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43</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构造</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架体的水平悬挑长度应符合要求。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架体的水平悬挑长度不得大于2m且不大于跨度的1/2。</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Cs/>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1、施工前根据专项方案做好交底；</w:t>
            </w:r>
          </w:p>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Cs/>
                <w:sz w:val="18"/>
                <w:szCs w:val="18"/>
              </w:rPr>
              <w:t>2、搭设完毕检查架体的水平悬挑长，不符合要求不得使用。</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44</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构造</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架体悬臂高度应符合要求。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升降工况上端悬臂高度不大于2/5架体高度且不大于6m。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Cs/>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1、提前规划，绘制架体平面布置图；</w:t>
            </w:r>
          </w:p>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Cs/>
                <w:sz w:val="18"/>
                <w:szCs w:val="18"/>
              </w:rPr>
              <w:t>2、检查架体悬臂高度，不符合要求立即整改。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45</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构造</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架体全高与支撑跨度的乘积应符合要求。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架体全高与支撑跨度的乘积不大于110㎡。</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提前规划，绘制各工况下剖面图和平面布置图。</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46</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附着支座</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按竖向主框架所覆盖的每个楼层设置一道附着支座。</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1、安装前根据专项方案做好交底；2、检查是否按竖向主框架所覆盖的每个楼层设置一道附着支座，缺失的进行设置。</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47</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附着支座</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在使用工况时，应将竖向主框架固定于附着支座上。</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检查在使用工况时，是否将竖向主框架固定于附着支座上，未固定的不得使用。</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48</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附着支座</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在升降工况时，附着支座上应设有防倾、导向的结构装置。</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在升降工况时进行检查，若无防倾、导向的结构装置不得操作。</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49</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附着支座</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附着支座与建筑结构连接固定方式应符合规范要求。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附墙支座应采用锚固螺栓与建筑物连接，受拉螺栓的螺母不得少于两个或采用弹簧垫圈加单螺母，螺杆露出螺母端部的长度不少于3扣，并不得小于10mm,垫板尺寸应由设计确定，且不得小于100mm×100mm×10mm。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检查固定方式是否采用锚固螺栓连接，连接是否牢固可靠，不符合要求的立即整改。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50</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架体连接</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主框架和水平支撑桁架的结点采用焊接或螺栓连接、各杆件轴线交汇于主节点。</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1、按照经审核的专项方案施工；2、相邻竖向主框架的高差≤30mm。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检查中如发现不交汇于一点，应进行附加弯矩验算。</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51</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架体连接</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水平支承桁架的上弦和下弦之间设置的水平支撑杆件应采用焊接或螺栓连接。</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桁架各杆件的轴线应相交于节点上，并宜采用节点板连接构造连接，节点板的厚度不得小于6mm。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1、做好技术交底；2、检查连接方式，不符合要求的立即整改。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52</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架体连接</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架体立杆底端设置符合规范要求。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架体立杆底端应设置在水平支撑桁架上弦各杆件汇交结点处。</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1、作业前对工人进行安全技术交底；2、根据方案与交底进行安全检查，发现不符合要求立即安排专人限期整改。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53</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架体连接</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与墙面垂直的定型竖向主框架组装高度应符合要求。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与墙面垂直的定型竖向主框架组装高度应与架体高度相等。</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1、作业前对工人进行安全技术交底；2、根据方案与交底进行安全检查，发现不符合要求立即安排专人限期整改。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54</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附着式脚手架体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架体连接</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架体外立面设置的连续式剪刀撑应将竖向主框架、水平支撑桁架和架体构架连成一体。</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1、按照经审核的专项方案施工；2、水平夹角应满足45º～60º。</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1、作业前对工人进行安全技术交底；2、根据方案与交底进行安全检查，发现不符合要求立即安排专人限期整改。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55</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门式钢管脚手架体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按规定间距与结构拉结。</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按审核通过的方案施工，对结构性能进行验算，刚度、强度、稳定性应能可靠地承受施工过程中的各类荷载。</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检查架体与结构拉结的间距，若间距不符，立即整改。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56</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门式钢管脚手架体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按规范要求设置剪刀撑。</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1、当门式脚手架搭设高度在24m及以下时，在脚手架的转角处、两端及中间间隔不超过15m的外侧立面必须各设置一道剪刀撑，并应由底至顶连续设置；2、当脚手架搭设高度超过24m时，在脚手架全外侧立面上必须设置连续剪刀撑。</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检查剪刀撑的设置，若设置不符，立即整改。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57</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门式钢管脚手架体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架体立杆垂直偏差应符合规定。</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架体立杆垂直偏差应符合专项方案及规范要求。</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58</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门式钢管脚手架体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杆件锁件</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按说明书规定组装。</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交叉支撑、锁臂、连接棒等配件与门架相连时，应有防止退出的止退机构，当连接棒与锁臂一起应用时，连接棒可不受此限，脚手板、钢梯与门架相连的挂扣，应有防止脱落的扣紧机构。</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组装完毕后进行检查验收，避免漏装杆件、锁件。</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r>
              <w:rPr>
                <w:rFonts w:ascii="新宋体" w:eastAsia="新宋体" w:hAnsi="新宋体" w:cs="新宋体" w:hint="eastAsia"/>
                <w:bCs/>
                <w:sz w:val="18"/>
                <w:szCs w:val="18"/>
              </w:rPr>
              <w:t>培训《建筑施工门式钢管脚手架安全技术规范》JGJ128。</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59</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门式钢管脚手架体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杆件锁件</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按规范要求设置纵向水平加固杆。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应在门架两侧的立杆上设置纵向水平加固杆，并应采用扣件与门架立杆扣紧。</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检查是否设置了水平加固杆，未设置的立即按要求设置。</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60</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门式钢管脚手架体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杆件锁件</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架体组装应牢固且符合要求。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1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组装完毕检查架体牢固性，确保安全牢固后再使用。</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61</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门式钢管脚手架体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杆件锁件</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使用的扣件与连接的杆件参数应匹配。</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1、扣件规格应与所连接钢管的外径相匹配； 2、扣件螺栓拧紧扭力矩值应为40N•m～65N•m；3、杆件端头伸出扣件盖板边缘长度不应小于100mm。 </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1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检查使用的扣件与连接的杆件参数是否匹配，不匹配的立即按要求设置。</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62</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碗扣式钢管脚手架体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架体与建筑结构按规范要求拉结。</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连墙件的设置位置、数量按照经审核通过的方案施工。</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1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1、施工前对作业人员进行安全技术交底；2、专职安全管理人员根据方案与交底进行安全检查，发现连墙件设置不符现象立即要求整改。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63</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碗扣式钢管脚手架体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架体底层第一步水平杆处按规范要求设置连墙件或采用其它可靠措施固定。</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设置连墙件，当暂不能设连墙件时应采取防倾覆措施，若搭设抛撑时，抛撑应采用通长杆件，并用旋转扣件固定在脚手架上，与地面的倾角应控制在45°~60°之间。</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1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1、施工前对作业人员进行安全技术交底；2、专职安全管理人员根据方案与交底进行安全检查，发现连墙件或抛撑设置不符现象立即要求整改。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r>
              <w:rPr>
                <w:rFonts w:ascii="新宋体" w:eastAsia="新宋体" w:hAnsi="新宋体" w:cs="新宋体" w:hint="eastAsia"/>
                <w:bCs/>
                <w:sz w:val="18"/>
                <w:szCs w:val="18"/>
              </w:rPr>
              <w:t>培训《建筑施工碗扣式钢管脚手架安全技术规范》JGJ166。</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12"/>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64</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碗扣式钢管脚手架体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连墙件采用刚性杆件。</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宜采用钢管扣件做连墙件，连墙件应与立杆连接，连接点距架体碗扣主节点距离不应大于300mm。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1、做好搭设前的交底；2、检查是否采用刚性连接，未采用的立即整改。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r>
              <w:rPr>
                <w:rFonts w:ascii="新宋体" w:eastAsia="新宋体" w:hAnsi="新宋体" w:cs="新宋体" w:hint="eastAsia"/>
                <w:bCs/>
                <w:sz w:val="18"/>
                <w:szCs w:val="18"/>
              </w:rPr>
              <w:t>定期组织脚手架搭设规范的培训学习。</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r>
              <w:rPr>
                <w:rFonts w:ascii="新宋体" w:eastAsia="新宋体" w:hAnsi="新宋体" w:cs="新宋体" w:hint="eastAsia"/>
                <w:bCs/>
                <w:sz w:val="18"/>
                <w:szCs w:val="18"/>
              </w:rPr>
              <w:t>制定应急预案并进行演练，严重情况下可启动应急救援预案。</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65</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碗扣式钢管脚手架体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按规范要求设置斜杆或八字形斜撑。</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根据专项方案检查斜杆或八字形斜撑的设置，不符合要求，立即整改。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66</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碗扣式钢管脚手架体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专用斜杆两端固定在纵、横向水平杆与立杆汇交的碗扣节点处。</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检查专用斜杆两端是否固定在纵、横向水平杆与立杆汇交的碗扣节点处，不符合要求，立即整改。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67</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碗扣式钢管脚手架体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专用斜杆或八字形斜撑沿脚手架高度连续设置且角度符合要求。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专用斜杆和八字形斜撑沿脚手架高度连续设置，与地面夹角应为45°～60°。</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检查是否连续设置、角度是否符合要求，不符合要求立即整改。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68</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碗扣式钢管脚手架体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杆件锁件</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立杆间距、水平杆步距符合规范要求。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立杆、纵向水平杆、横向水平杆间距按方案设计进行搭设。</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搭设完毕进行实测，不符合要求，立即拆除后重新搭设。</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69</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碗扣式钢管脚手架体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杆件锁件</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在立杆连接碗扣结点处设置纵、横向水平杆。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按专项施工方案设计的步距在立杆连接碗扣结点处设置纵、横向水平杆。</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检查纵、横向水平杆的设置是否符合要求，不符合要求立即整改。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70</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碗扣式钢管脚手架体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杆件锁件</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架体搭设高度超过24 m时，顶部24m以下的连墙件按规定设置水平斜杆。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架体搭设高度超过24m时，顶部24m以下的连墙件设置层应连续设置之字形水平斜撑杆，水平斜撑杆应设置在纵向水平杆之下。</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283"/>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检查水平斜杆的设置，不符合要求的立即按专项方案设置。</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71</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碗扣式钢管脚手架体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杆件锁件</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架体组装牢固且上碗扣紧固符合要求。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要求扣件拧紧力矩40N•m～65N•m。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283"/>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检查扣件紧力矩，不符合要求的拧紧。</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72</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承插型盘扣式钢管脚手架体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架体与建筑结构应按规范要求拉结。</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连墙件的设置位置、数量按照经审核通过的方案施工，可靠连接。</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283"/>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1、施工前对作业人员进行安全技术交底；2、专职安全管理人员根据方案与交底进行安全检查，发现连墙件设置不符现象立即要求整改。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r>
              <w:rPr>
                <w:rFonts w:ascii="新宋体" w:eastAsia="新宋体" w:hAnsi="新宋体" w:cs="新宋体" w:hint="eastAsia"/>
                <w:bCs/>
                <w:sz w:val="18"/>
                <w:szCs w:val="18"/>
              </w:rPr>
              <w:t>：培训《建筑施工承插型盘扣式钢管支架安全技术规范》JGJ231。</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73</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承插型盘扣式钢管脚手架体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架体底层第一步水平杆处应按规范要求设置连墙件或应采用其它可靠措施固定。</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设置连墙件，当暂不能设连墙件时应采取防倾覆措施，若搭设抛撑时，抛撑应采用通长杆件，并用旋转扣件固定在脚手架上，与地面的倾角应控制在45°～60°之间。</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283"/>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1、施工前对作业人员进行安全技术交底；2、专职安全管理人员根据方案与交底进行安全检查，发现连墙件或抛撑设置不符现象立即要求整改。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r>
              <w:rPr>
                <w:rFonts w:ascii="新宋体" w:eastAsia="新宋体" w:hAnsi="新宋体" w:cs="新宋体" w:hint="eastAsia"/>
                <w:bCs/>
                <w:sz w:val="18"/>
                <w:szCs w:val="18"/>
              </w:rPr>
              <w:t>培训《建筑施工承插型盘扣式钢管支架安全技术规范》JGJ231。</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283"/>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74</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承插型盘扣式钢管脚手架体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连墙件采用刚性杆件。</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采用钢管连接。</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1、做好搭设前的交底；2、检查是否采用刚性连接，未采用的立即整改；3、定期组织脚手架搭设规范的培训学习。</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r>
              <w:rPr>
                <w:rFonts w:ascii="新宋体" w:eastAsia="新宋体" w:hAnsi="新宋体" w:cs="新宋体" w:hint="eastAsia"/>
                <w:bCs/>
                <w:sz w:val="18"/>
                <w:szCs w:val="18"/>
              </w:rPr>
              <w:t>培训《建筑施工承插型盘扣式钢管支架安全技术规范》JGJ231。</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r>
              <w:rPr>
                <w:rFonts w:ascii="新宋体" w:eastAsia="新宋体" w:hAnsi="新宋体" w:cs="新宋体" w:hint="eastAsia"/>
                <w:bCs/>
                <w:sz w:val="18"/>
                <w:szCs w:val="18"/>
              </w:rPr>
              <w:t>制定应急预案并进行演练，严重情况下可启动应急救援预案。</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75</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承插型盘扣式钢管脚手架体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按规范要求设置竖向斜杆或剪刀撑。</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按专项施工方案及交底设置竖向斜撑或剪刀撑。</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检查竖向斜杆或剪刀撑设置是否满足要求，不满足要求的需增设。</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76</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承插型盘扣式钢管脚手架体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竖向斜杆两端固定在纵、横向水平杆与立杆汇交的盘扣节点处。</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检查竖向斜杆两端是否固定在纵、横向水平杆与立杆汇交的盘扣节点处，若不符合要求，立即固定。</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77</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承插型盘扣式钢管脚手架体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架体稳定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斜杆或剪刀撑沿脚手架高度连续设置且角度符合要求。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按专项方案施工。</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检查剪刀撑设置是否符合方案或规范要求，不符合要求的限期整改。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78</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承插型盘扣式钢管脚手架体</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杆件设置</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架体立杆间距、水平杆步距符合规范要求。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架体立杆间距、水平杆步距按方案设计进行搭设。</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搭设完毕进行实测，不符合要求，立即拆除后重新搭设。</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79</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承插型盘扣式钢管脚手架体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000000"/>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杆件设置</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按专项施工方案设计的步距在立杆连接盘处设置纵、横向水平杆。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按专项施工方案设计的步距在立杆连接盘处设置纵、横向水平杆。</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检查纵、横向水平杆的设置是否符合要求，不符合要求立即整改。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80</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承插型盘扣式钢管脚手架体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杆件设置</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双排脚手架的每步水平杆，当无挂扣钢脚手板时按规范要求设置水平斜杆。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双排脚手架的水平杆未设挂扣式钢脚手板时按规范要求设置水平斜杆，并进行技术交底。</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检查发现未设置水平斜杆的立即设置。</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81</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承插型盘扣式钢管脚手架体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杆件连接</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立杆竖向接长位置符合要求。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按专项方案施工。</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检查立杆竖向接长位置，不符合要求的拆除后重新搭设。</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82</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承插型盘扣式钢管脚手架体</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杆件连接</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剪刀撑的斜杆接长应符合要求。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bCs/>
                <w:sz w:val="18"/>
                <w:szCs w:val="18"/>
              </w:rPr>
              <w:t>剪刀撑斜杆的接长不少于1m，并应采用不少于2个扣件固定。</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ind w:leftChars="-50" w:left="-105" w:rightChars="-50" w:right="-105"/>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bCs/>
                <w:sz w:val="18"/>
                <w:szCs w:val="18"/>
              </w:rPr>
              <w:t>检查剪刀撑斜杆的接长及固定扣件，不符合要求，立即整改。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83</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防护设施</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架体防护</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架体外侧设置密目式安全网封闭且网间严密。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1、密目网进场复试合格后使用；2、安全立网的网目密度不应低于</w:t>
            </w:r>
            <w:r>
              <w:rPr>
                <w:rFonts w:ascii="新宋体" w:eastAsia="新宋体" w:hAnsi="新宋体" w:cs="新宋体" w:hint="eastAsia"/>
                <w:spacing w:val="-4"/>
                <w:sz w:val="18"/>
                <w:szCs w:val="18"/>
              </w:rPr>
              <w:t>2000目/100cm</w:t>
            </w:r>
            <w:r>
              <w:rPr>
                <w:rFonts w:ascii="新宋体" w:eastAsia="新宋体" w:hAnsi="新宋体" w:cs="新宋体" w:hint="eastAsia"/>
                <w:spacing w:val="-4"/>
                <w:sz w:val="18"/>
                <w:szCs w:val="18"/>
                <w:vertAlign w:val="superscript"/>
              </w:rPr>
              <w:t>2</w:t>
            </w:r>
            <w:r>
              <w:rPr>
                <w:rFonts w:ascii="新宋体" w:eastAsia="新宋体" w:hAnsi="新宋体" w:cs="新宋体" w:hint="eastAsia"/>
                <w:spacing w:val="-4"/>
                <w:sz w:val="18"/>
                <w:szCs w:val="18"/>
              </w:rPr>
              <w:t>。3、密目网应符合《安全网》GB5725的有关规定。</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安装完毕后进行验收，使用过程定期检查，发现缺失时及时补设。</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69"/>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84</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防护设施</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架体防护</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作业层防护栏杆符合规范要求。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作业层在高度1.2m和0.6m处设置上、中两道防护栏杆。</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安装完毕后进行验收，使用过程定期检查，发现缺失时及时补设。</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85</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防护设施</w:t>
            </w:r>
          </w:p>
        </w:tc>
        <w:tc>
          <w:tcPr>
            <w:tcW w:w="657" w:type="dxa"/>
            <w:vMerge w:val="restart"/>
            <w:tcBorders>
              <w:top w:val="single" w:sz="4" w:space="0" w:color="auto"/>
              <w:left w:val="single" w:sz="4" w:space="0" w:color="auto"/>
              <w:right w:val="single" w:sz="4" w:space="0" w:color="auto"/>
            </w:tcBorders>
            <w:shd w:val="clear" w:color="auto" w:fill="0000FF"/>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color w:val="FFFFFF" w:themeColor="background1"/>
                <w:sz w:val="18"/>
                <w:szCs w:val="18"/>
              </w:rPr>
              <w:t>Ⅳ</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作业人员</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架体防护</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作业层设置挡脚板且挡脚板设置满足规范要求。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作业层设置高度不小于180mm的挡脚板。</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安装完毕后进行验收，使用过程定期检查，发现缺失时及时补设。</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0000FF"/>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86</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防护设施</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层间防护</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作业层脚手板下采用安全平网兜底，或作业层以下采用安全平网封闭。</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作业层脚手板下采用安全平网兜底，以下每隔10m采用安全平网封闭。</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1、安装完毕后进行验收，使用过程定期检查，发现缺失时及时补设；2、设置警戒区和隔离区。</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87</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防护设施</w:t>
            </w:r>
          </w:p>
        </w:tc>
        <w:tc>
          <w:tcPr>
            <w:tcW w:w="657" w:type="dxa"/>
            <w:vMerge w:val="restart"/>
            <w:tcBorders>
              <w:top w:val="single" w:sz="4" w:space="0" w:color="auto"/>
              <w:left w:val="single" w:sz="4" w:space="0" w:color="auto"/>
              <w:right w:val="single" w:sz="4" w:space="0" w:color="auto"/>
            </w:tcBorders>
            <w:shd w:val="clear" w:color="auto" w:fill="FF66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Ⅱ</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项目部</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层间防护</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作业层与建筑物之间按规定进行封闭。</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作业层里排架体与建筑物楼板之间＞15cm应采用脚手板或安全平网封闭。</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1、安装完毕后进行验收，使用过程定期检查，发现缺失时及时补设；2、设置警戒区和隔离区。</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66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88</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脚手板</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脚手板铺设</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脚手板满铺且铺设严密。</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按专项方案施工。</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检查脚手板铺设是否严密，不严密应进行整改。</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lastRenderedPageBreak/>
              <w:t>89</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脚手板</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脚手板规格材质</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脚手板规格、材质符合要求。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木脚手板厚度不应小于50mm，两端宜各设直径不小于4mm的镀锌钢丝箍两道；2、钢脚手板材质应符合现行国家标准《碳素结构钢》GB/T700中Q235级钢的规定；3、冲压钢板脚手板的钢板厚度不宜小于1.5mm，板面冲孔内切圆直径应小于25mm。</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1、脚手板应满足强度、耐久性要求；2、控制脚手板材料进场验收，验收不合格不得进场。</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40"/>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90</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脚手板</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脚手板固定</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采用钢脚手板时挂钩挂扣应在水平杆上且挂钩处于锁住状态。</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挂扣式钢脚手板的挂钩必须完全挂扣在水平杆上，挂钩处于锁住状态。</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逐个检查挂钩是否锁住。</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91</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通道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通道</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设置人员上下专用通道。</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经审核通过的脚手架搭设方案中需要明确通道设置要求，并按方案进行施工。</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检查是否设置人员上下专用通道，未设置的按要求设置。</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val="restart"/>
            <w:tcBorders>
              <w:top w:val="single" w:sz="4" w:space="0" w:color="auto"/>
              <w:left w:val="single" w:sz="8"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92</w:t>
            </w:r>
          </w:p>
        </w:tc>
        <w:tc>
          <w:tcPr>
            <w:tcW w:w="61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设备设施</w:t>
            </w:r>
          </w:p>
        </w:tc>
        <w:tc>
          <w:tcPr>
            <w:tcW w:w="944"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脚手架</w:t>
            </w:r>
          </w:p>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通道</w:t>
            </w:r>
          </w:p>
        </w:tc>
        <w:tc>
          <w:tcPr>
            <w:tcW w:w="657" w:type="dxa"/>
            <w:vMerge w:val="restart"/>
            <w:tcBorders>
              <w:top w:val="single" w:sz="4" w:space="0" w:color="auto"/>
              <w:left w:val="single" w:sz="4" w:space="0" w:color="auto"/>
              <w:right w:val="single" w:sz="4" w:space="0" w:color="auto"/>
            </w:tcBorders>
            <w:shd w:val="clear" w:color="auto" w:fill="FFFF00"/>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Ⅲ</w:t>
            </w:r>
          </w:p>
        </w:tc>
        <w:tc>
          <w:tcPr>
            <w:tcW w:w="632"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施工班组</w:t>
            </w:r>
          </w:p>
        </w:tc>
        <w:tc>
          <w:tcPr>
            <w:tcW w:w="1285"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通道</w:t>
            </w:r>
          </w:p>
        </w:tc>
        <w:tc>
          <w:tcPr>
            <w:tcW w:w="1530" w:type="dxa"/>
            <w:vMerge w:val="restart"/>
            <w:tcBorders>
              <w:top w:val="single" w:sz="4" w:space="0" w:color="auto"/>
              <w:left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通道设置符合要求。</w:t>
            </w: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按照脚手架施工方案中所要求的标准进行设置。</w:t>
            </w:r>
          </w:p>
        </w:tc>
        <w:tc>
          <w:tcPr>
            <w:tcW w:w="64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800"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val="restart"/>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val="restart"/>
            <w:tcBorders>
              <w:top w:val="single" w:sz="4" w:space="0" w:color="auto"/>
              <w:left w:val="single" w:sz="4" w:space="0" w:color="auto"/>
              <w:right w:val="single" w:sz="4"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c>
          <w:tcPr>
            <w:tcW w:w="682" w:type="dxa"/>
            <w:vMerge w:val="restart"/>
            <w:tcBorders>
              <w:top w:val="single" w:sz="4" w:space="0" w:color="auto"/>
              <w:left w:val="single" w:sz="4" w:space="0" w:color="auto"/>
              <w:right w:val="single" w:sz="8" w:space="0" w:color="auto"/>
            </w:tcBorders>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w:t>
            </w: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检查设置的通道宽度、坡度、栏杆、脚手板等是否严密、牢固，不符合要求的不得使用。</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top w:val="single" w:sz="4" w:space="0" w:color="auto"/>
              <w:left w:val="single" w:sz="8"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top w:val="single" w:sz="4" w:space="0" w:color="auto"/>
              <w:left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top w:val="single" w:sz="4" w:space="0" w:color="auto"/>
              <w:left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个体防护：</w:t>
            </w:r>
          </w:p>
        </w:tc>
        <w:tc>
          <w:tcPr>
            <w:tcW w:w="64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top w:val="single" w:sz="4" w:space="0" w:color="auto"/>
              <w:left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top w:val="single" w:sz="4" w:space="0" w:color="auto"/>
              <w:left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r w:rsidR="006308C2">
        <w:trPr>
          <w:cantSplit/>
          <w:trHeight w:val="397"/>
          <w:jc w:val="center"/>
        </w:trPr>
        <w:tc>
          <w:tcPr>
            <w:tcW w:w="434" w:type="dxa"/>
            <w:vMerge/>
            <w:tcBorders>
              <w:left w:val="single" w:sz="8"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1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944"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57" w:type="dxa"/>
            <w:vMerge/>
            <w:tcBorders>
              <w:left w:val="single" w:sz="4" w:space="0" w:color="auto"/>
              <w:bottom w:val="single" w:sz="4" w:space="0" w:color="auto"/>
              <w:right w:val="single" w:sz="4" w:space="0" w:color="auto"/>
            </w:tcBorders>
            <w:shd w:val="clear" w:color="auto" w:fill="FFFF00"/>
            <w:vAlign w:val="center"/>
          </w:tcPr>
          <w:p w:rsidR="006308C2" w:rsidRDefault="006308C2">
            <w:pPr>
              <w:snapToGrid w:val="0"/>
              <w:jc w:val="center"/>
              <w:rPr>
                <w:rFonts w:ascii="新宋体" w:eastAsia="新宋体" w:hAnsi="新宋体" w:cs="新宋体"/>
                <w:sz w:val="18"/>
                <w:szCs w:val="18"/>
              </w:rPr>
            </w:pPr>
          </w:p>
        </w:tc>
        <w:tc>
          <w:tcPr>
            <w:tcW w:w="632"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285"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1530" w:type="dxa"/>
            <w:vMerge/>
            <w:tcBorders>
              <w:left w:val="single" w:sz="4" w:space="0" w:color="auto"/>
              <w:bottom w:val="single" w:sz="4" w:space="0" w:color="auto"/>
              <w:right w:val="single" w:sz="4" w:space="0" w:color="auto"/>
            </w:tcBorders>
            <w:vAlign w:val="center"/>
          </w:tcPr>
          <w:p w:rsidR="006308C2" w:rsidRDefault="006308C2">
            <w:pPr>
              <w:snapToGrid w:val="0"/>
              <w:jc w:val="left"/>
              <w:rPr>
                <w:rFonts w:ascii="新宋体" w:eastAsia="新宋体" w:hAnsi="新宋体" w:cs="新宋体"/>
                <w:sz w:val="18"/>
                <w:szCs w:val="18"/>
              </w:rPr>
            </w:pPr>
          </w:p>
        </w:tc>
        <w:tc>
          <w:tcPr>
            <w:tcW w:w="5188" w:type="dxa"/>
            <w:tcBorders>
              <w:top w:val="single" w:sz="4" w:space="0" w:color="auto"/>
              <w:left w:val="single" w:sz="4" w:space="0" w:color="auto"/>
              <w:bottom w:val="single" w:sz="4" w:space="0" w:color="auto"/>
              <w:right w:val="single" w:sz="4" w:space="0" w:color="auto"/>
            </w:tcBorders>
            <w:vAlign w:val="center"/>
          </w:tcPr>
          <w:p w:rsidR="006308C2" w:rsidRDefault="00C9522A">
            <w:pPr>
              <w:snapToGrid w:val="0"/>
              <w:jc w:val="left"/>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64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0"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01"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813" w:type="dxa"/>
            <w:vMerge/>
            <w:tcBorders>
              <w:left w:val="single" w:sz="4" w:space="0" w:color="auto"/>
              <w:bottom w:val="single" w:sz="4" w:space="0" w:color="auto"/>
              <w:right w:val="single" w:sz="4" w:space="0" w:color="auto"/>
            </w:tcBorders>
            <w:vAlign w:val="center"/>
          </w:tcPr>
          <w:p w:rsidR="006308C2" w:rsidRDefault="006308C2">
            <w:pPr>
              <w:snapToGrid w:val="0"/>
              <w:jc w:val="center"/>
              <w:rPr>
                <w:rFonts w:ascii="新宋体" w:eastAsia="新宋体" w:hAnsi="新宋体" w:cs="新宋体"/>
                <w:sz w:val="18"/>
                <w:szCs w:val="18"/>
              </w:rPr>
            </w:pPr>
          </w:p>
        </w:tc>
        <w:tc>
          <w:tcPr>
            <w:tcW w:w="682" w:type="dxa"/>
            <w:vMerge/>
            <w:tcBorders>
              <w:left w:val="single" w:sz="4" w:space="0" w:color="auto"/>
              <w:bottom w:val="single" w:sz="4" w:space="0" w:color="auto"/>
              <w:right w:val="single" w:sz="8" w:space="0" w:color="auto"/>
            </w:tcBorders>
            <w:vAlign w:val="center"/>
          </w:tcPr>
          <w:p w:rsidR="006308C2" w:rsidRDefault="006308C2">
            <w:pPr>
              <w:snapToGrid w:val="0"/>
              <w:jc w:val="center"/>
              <w:rPr>
                <w:rFonts w:ascii="新宋体" w:eastAsia="新宋体" w:hAnsi="新宋体" w:cs="新宋体"/>
                <w:sz w:val="18"/>
                <w:szCs w:val="18"/>
              </w:rPr>
            </w:pPr>
          </w:p>
        </w:tc>
      </w:tr>
    </w:tbl>
    <w:p w:rsidR="006308C2" w:rsidRDefault="006308C2">
      <w:pPr>
        <w:snapToGrid w:val="0"/>
        <w:jc w:val="center"/>
        <w:rPr>
          <w:rFonts w:ascii="新宋体" w:eastAsia="新宋体" w:hAnsi="新宋体" w:cs="新宋体"/>
          <w:b/>
          <w:bCs/>
          <w:sz w:val="18"/>
          <w:szCs w:val="18"/>
        </w:rPr>
        <w:sectPr w:rsidR="006308C2">
          <w:pgSz w:w="16838" w:h="11906" w:orient="landscape"/>
          <w:pgMar w:top="1134" w:right="567" w:bottom="1134" w:left="567" w:header="851" w:footer="992" w:gutter="0"/>
          <w:cols w:space="425"/>
          <w:docGrid w:type="lines" w:linePitch="312"/>
        </w:sectPr>
      </w:pPr>
    </w:p>
    <w:p w:rsidR="006308C2" w:rsidRDefault="00C9522A">
      <w:pPr>
        <w:snapToGrid w:val="0"/>
        <w:jc w:val="center"/>
        <w:rPr>
          <w:rFonts w:ascii="新宋体" w:eastAsia="新宋体" w:hAnsi="新宋体" w:cs="新宋体"/>
          <w:b/>
          <w:bCs/>
          <w:szCs w:val="21"/>
        </w:rPr>
      </w:pPr>
      <w:r>
        <w:rPr>
          <w:rFonts w:ascii="新宋体" w:eastAsia="新宋体" w:hAnsi="新宋体" w:cs="新宋体" w:hint="eastAsia"/>
          <w:b/>
          <w:bCs/>
          <w:szCs w:val="21"/>
        </w:rPr>
        <w:lastRenderedPageBreak/>
        <w:t>施工用电设备设施隐患排查清单</w:t>
      </w:r>
    </w:p>
    <w:p w:rsidR="006308C2" w:rsidRDefault="00C9522A">
      <w:pPr>
        <w:snapToGrid w:val="0"/>
        <w:ind w:firstLineChars="200" w:firstLine="420"/>
        <w:rPr>
          <w:rFonts w:ascii="新宋体" w:eastAsia="新宋体" w:hAnsi="新宋体" w:cs="新宋体"/>
          <w:b/>
          <w:bCs/>
          <w:szCs w:val="21"/>
        </w:rPr>
      </w:pPr>
      <w:r>
        <w:rPr>
          <w:rFonts w:ascii="宋体" w:hAnsi="宋体" w:cs="宋体" w:hint="eastAsia"/>
          <w:bCs/>
          <w:szCs w:val="21"/>
        </w:rPr>
        <w:t>单位/工程项目：                           风险点：               岗位：              设备设施：                 编号：</w:t>
      </w:r>
    </w:p>
    <w:tbl>
      <w:tblPr>
        <w:tblW w:w="15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A0"/>
      </w:tblPr>
      <w:tblGrid>
        <w:gridCol w:w="433"/>
        <w:gridCol w:w="687"/>
        <w:gridCol w:w="742"/>
        <w:gridCol w:w="514"/>
        <w:gridCol w:w="642"/>
        <w:gridCol w:w="820"/>
        <w:gridCol w:w="1619"/>
        <w:gridCol w:w="6147"/>
        <w:gridCol w:w="527"/>
        <w:gridCol w:w="720"/>
        <w:gridCol w:w="692"/>
        <w:gridCol w:w="771"/>
        <w:gridCol w:w="708"/>
      </w:tblGrid>
      <w:tr w:rsidR="006308C2">
        <w:trPr>
          <w:trHeight w:val="340"/>
          <w:tblHeader/>
          <w:jc w:val="center"/>
        </w:trPr>
        <w:tc>
          <w:tcPr>
            <w:tcW w:w="3018" w:type="dxa"/>
            <w:gridSpan w:val="5"/>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风险点</w:t>
            </w:r>
          </w:p>
        </w:tc>
        <w:tc>
          <w:tcPr>
            <w:tcW w:w="8586" w:type="dxa"/>
            <w:gridSpan w:val="3"/>
            <w:shd w:val="clear" w:color="auto" w:fill="auto"/>
            <w:vAlign w:val="center"/>
          </w:tcPr>
          <w:p w:rsidR="006308C2" w:rsidRDefault="00C9522A">
            <w:pPr>
              <w:widowControl/>
              <w:snapToGrid w:val="0"/>
              <w:jc w:val="center"/>
              <w:textAlignment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排查内容与排查标准</w:t>
            </w:r>
          </w:p>
        </w:tc>
        <w:tc>
          <w:tcPr>
            <w:tcW w:w="1247" w:type="dxa"/>
            <w:gridSpan w:val="2"/>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日常检查</w:t>
            </w:r>
          </w:p>
        </w:tc>
        <w:tc>
          <w:tcPr>
            <w:tcW w:w="692"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专项</w:t>
            </w:r>
          </w:p>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检查</w:t>
            </w:r>
          </w:p>
        </w:tc>
        <w:tc>
          <w:tcPr>
            <w:tcW w:w="1479" w:type="dxa"/>
            <w:gridSpan w:val="2"/>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综合性检查</w:t>
            </w:r>
          </w:p>
        </w:tc>
      </w:tr>
      <w:tr w:rsidR="006308C2">
        <w:trPr>
          <w:trHeight w:val="340"/>
          <w:tblHeader/>
          <w:jc w:val="center"/>
        </w:trPr>
        <w:tc>
          <w:tcPr>
            <w:tcW w:w="433" w:type="dxa"/>
            <w:shd w:val="clear" w:color="auto" w:fill="auto"/>
            <w:vAlign w:val="center"/>
          </w:tcPr>
          <w:p w:rsidR="006308C2" w:rsidRDefault="00C9522A">
            <w:pPr>
              <w:snapToGrid w:val="0"/>
              <w:jc w:val="center"/>
              <w:rPr>
                <w:rFonts w:ascii="新宋体" w:eastAsia="新宋体" w:hAnsi="新宋体" w:cs="新宋体"/>
                <w:bCs/>
                <w:color w:val="000000"/>
                <w:kern w:val="0"/>
                <w:sz w:val="18"/>
                <w:szCs w:val="18"/>
              </w:rPr>
            </w:pPr>
            <w:r>
              <w:rPr>
                <w:rFonts w:ascii="新宋体" w:eastAsia="新宋体" w:hAnsi="新宋体" w:cs="新宋体" w:hint="eastAsia"/>
                <w:bCs/>
                <w:color w:val="000000"/>
                <w:kern w:val="0"/>
                <w:sz w:val="18"/>
                <w:szCs w:val="18"/>
              </w:rPr>
              <w:t>序号</w:t>
            </w:r>
          </w:p>
        </w:tc>
        <w:tc>
          <w:tcPr>
            <w:tcW w:w="687"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类型</w:t>
            </w:r>
          </w:p>
        </w:tc>
        <w:tc>
          <w:tcPr>
            <w:tcW w:w="742"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名称</w:t>
            </w:r>
          </w:p>
        </w:tc>
        <w:tc>
          <w:tcPr>
            <w:tcW w:w="514"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等级</w:t>
            </w:r>
          </w:p>
        </w:tc>
        <w:tc>
          <w:tcPr>
            <w:tcW w:w="642"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责任</w:t>
            </w:r>
          </w:p>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单位</w:t>
            </w:r>
          </w:p>
        </w:tc>
        <w:tc>
          <w:tcPr>
            <w:tcW w:w="820"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检查</w:t>
            </w:r>
          </w:p>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项目</w:t>
            </w:r>
          </w:p>
        </w:tc>
        <w:tc>
          <w:tcPr>
            <w:tcW w:w="1619"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标准</w:t>
            </w:r>
          </w:p>
        </w:tc>
        <w:tc>
          <w:tcPr>
            <w:tcW w:w="6147" w:type="dxa"/>
            <w:shd w:val="clear" w:color="auto" w:fill="auto"/>
            <w:vAlign w:val="center"/>
          </w:tcPr>
          <w:p w:rsidR="006308C2" w:rsidRDefault="00C9522A">
            <w:pPr>
              <w:widowControl/>
              <w:snapToGrid w:val="0"/>
              <w:jc w:val="center"/>
              <w:textAlignment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管控措施</w:t>
            </w:r>
          </w:p>
        </w:tc>
        <w:tc>
          <w:tcPr>
            <w:tcW w:w="527"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班中巡视</w:t>
            </w:r>
          </w:p>
        </w:tc>
        <w:tc>
          <w:tcPr>
            <w:tcW w:w="720"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班中</w:t>
            </w:r>
          </w:p>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交接班</w:t>
            </w:r>
          </w:p>
        </w:tc>
        <w:tc>
          <w:tcPr>
            <w:tcW w:w="692"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每半年/企业</w:t>
            </w:r>
          </w:p>
        </w:tc>
        <w:tc>
          <w:tcPr>
            <w:tcW w:w="771"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每周/</w:t>
            </w:r>
          </w:p>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项目部</w:t>
            </w:r>
          </w:p>
        </w:tc>
        <w:tc>
          <w:tcPr>
            <w:tcW w:w="708"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每月/企业</w:t>
            </w:r>
          </w:p>
        </w:tc>
      </w:tr>
      <w:tr w:rsidR="006308C2">
        <w:trPr>
          <w:trHeight w:val="397"/>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1</w:t>
            </w:r>
          </w:p>
        </w:tc>
        <w:tc>
          <w:tcPr>
            <w:tcW w:w="687"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外电防护设施</w:t>
            </w:r>
          </w:p>
        </w:tc>
        <w:tc>
          <w:tcPr>
            <w:tcW w:w="514" w:type="dxa"/>
            <w:vMerge w:val="restart"/>
            <w:shd w:val="clear" w:color="auto" w:fill="FF61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642"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外电架空线路安全距离</w:t>
            </w:r>
          </w:p>
        </w:tc>
        <w:tc>
          <w:tcPr>
            <w:tcW w:w="1619"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外电线路与在建工程及脚手架、起重机械、场内机动车道的安全距离应符合《施工现场临时用电安全技术规范》JGJ46要求。</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安全距离应符合《施工现场临时用电安全技术规范》JGJ46规定的最小安全距离要求。</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97"/>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61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1.定期进行检查、验收；2.设置隔离区域，封锁风险场所，划警戒区；3.特种作业人员持证上岗。</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61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61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1.立即停止作业；2.启动应急预案。</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外电防护设施</w:t>
            </w:r>
          </w:p>
        </w:tc>
        <w:tc>
          <w:tcPr>
            <w:tcW w:w="514" w:type="dxa"/>
            <w:vMerge w:val="restart"/>
            <w:shd w:val="clear" w:color="auto" w:fill="FF6100"/>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Ⅱ</w:t>
            </w:r>
          </w:p>
        </w:tc>
        <w:tc>
          <w:tcPr>
            <w:tcW w:w="642"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警告标志</w:t>
            </w:r>
          </w:p>
        </w:tc>
        <w:tc>
          <w:tcPr>
            <w:tcW w:w="1619"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当安全距离不符合规范要求时，必须采取绝缘隔离防护措施，并应悬挂醒目的警告标志。</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安全防护设施宜通过采用木、竹或其他绝缘材料增设屏障、遮栏、围栏、保护网等与外电线路实现强制性绝缘隔离，并须在隔离处悬挂醒目的警告标志牌。</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由安全员进行检查防护设施处是否设置明显的警示标志。</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立即悬挂警告标志。</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外电防护设施</w:t>
            </w:r>
          </w:p>
        </w:tc>
        <w:tc>
          <w:tcPr>
            <w:tcW w:w="514" w:type="dxa"/>
            <w:vMerge w:val="restart"/>
            <w:shd w:val="clear" w:color="auto" w:fill="FF00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Ⅰ</w:t>
            </w:r>
          </w:p>
        </w:tc>
        <w:tc>
          <w:tcPr>
            <w:tcW w:w="642"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企业</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防护设施与外电线路的安全距离</w:t>
            </w:r>
          </w:p>
        </w:tc>
        <w:tc>
          <w:tcPr>
            <w:tcW w:w="1619"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防护设施与外电线路的安全距离及搭设方式应符合规范要求。</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防护设施与外电线路的安全距离及搭设方式应符合《施工现场临时用电安全技术规范》JGJ46要求。</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00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防护设施完成后由安全员进行检查，发现不符合规范要求的，安排专业电工进行整改；对作业人员进场前进行安全教育；对特殊工种进行教育；特殊工种应持证上岗。</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00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00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外电防护设施</w:t>
            </w:r>
          </w:p>
        </w:tc>
        <w:tc>
          <w:tcPr>
            <w:tcW w:w="514" w:type="dxa"/>
            <w:vMerge w:val="restart"/>
            <w:shd w:val="clear" w:color="auto" w:fill="FF61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外电架空</w:t>
            </w:r>
          </w:p>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线路</w:t>
            </w:r>
          </w:p>
        </w:tc>
        <w:tc>
          <w:tcPr>
            <w:tcW w:w="1619"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外电架空线路正下方不得进行施工作业、建造临时设施或堆放材料物品。</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在建工程不得在外电架空线路正下方施工、搭设作业棚、建造生活设施或堆放构件、架具、材料及其他杂物等。</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由安全员定期进行检查，发现有杂物，立即安排专人清理。</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lastRenderedPageBreak/>
              <w:t>5</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接地与接零保护系统</w:t>
            </w:r>
          </w:p>
        </w:tc>
        <w:tc>
          <w:tcPr>
            <w:tcW w:w="514" w:type="dxa"/>
            <w:vMerge w:val="restart"/>
            <w:shd w:val="clear" w:color="auto" w:fill="FF6100"/>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Ⅱ</w:t>
            </w:r>
          </w:p>
        </w:tc>
        <w:tc>
          <w:tcPr>
            <w:tcW w:w="642"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TN-S接零保护系统</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sz w:val="18"/>
                <w:szCs w:val="18"/>
              </w:rPr>
              <w:t>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sz w:val="18"/>
                <w:szCs w:val="18"/>
              </w:rPr>
              <w:t>施工现场专用的电源中性点直接地接的低压配电系统应采用TN-S接零保护系统。</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采用TN-S接零保护系统，电气设备的金属外壳必须与保护零线连接，保护零线应由工作接地线、配电室电源侧零线或总漏电保护器电源侧零。</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0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61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使用前由安全员进行巡检，发现问题后立即拆除，重新安装。</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61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61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接地与接零保护系统</w:t>
            </w:r>
          </w:p>
        </w:tc>
        <w:tc>
          <w:tcPr>
            <w:tcW w:w="514" w:type="dxa"/>
            <w:vMerge w:val="restart"/>
            <w:shd w:val="clear" w:color="auto" w:fill="FF61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TN-S接零保护系统</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sz w:val="18"/>
                <w:szCs w:val="18"/>
              </w:rPr>
              <w:t>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施工现场配电系统应采用同一保护系统，不得同时采用两种保护系统。</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施工现场与外电线路共用同一供电系统时，电气设备的接地、接零保护与原系统保持一致，不得一部分设备做保护接零，另一部分设备做保护接地。</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0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1、企业、项目部、班组进行检查、验收；2、使用过程中由专职安全员、专业电工进行检查。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7</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接地与接零保护系统</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TN-S接零保护系统</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sz w:val="18"/>
                <w:szCs w:val="18"/>
              </w:rPr>
              <w:t>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sz w:val="18"/>
                <w:szCs w:val="18"/>
              </w:rPr>
              <w:t>保护零线应有工作接地线、总配电箱电源侧零线或总漏电保护器电源零线处引出，电气设备的金属外壳必须与保护零线连接。</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采用TN-S系统做保护零线时，工作零线（N线）必须通过总漏电保护器，保护零线（PE线）必须由电源进线零线重复接地处或总漏电保护器电源侧零线处，引出形成局部TN-S接零保护系统。</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0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施工人员自检、定期检查，发现问题立即由专业电工进行整改。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8</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接地与接零保护系统</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TN-S接零保护系统</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sz w:val="18"/>
                <w:szCs w:val="18"/>
              </w:rPr>
              <w:t>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保护零线应单独敷设，线路上严禁装设开关或熔断器，严禁通过工作电流。</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PE线上严禁装设开关或熔断器，PE线上严禁通过工作电流，且严禁断线。</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0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shd w:val="clear" w:color="auto" w:fill="auto"/>
            <w:vAlign w:val="center"/>
          </w:tcPr>
          <w:p w:rsidR="006308C2" w:rsidRDefault="006308C2">
            <w:pPr>
              <w:snapToGrid w:val="0"/>
            </w:pPr>
          </w:p>
        </w:tc>
        <w:tc>
          <w:tcPr>
            <w:tcW w:w="687" w:type="dxa"/>
            <w:vMerge/>
            <w:shd w:val="clear" w:color="auto" w:fill="auto"/>
            <w:vAlign w:val="center"/>
          </w:tcPr>
          <w:p w:rsidR="006308C2" w:rsidRDefault="006308C2">
            <w:pPr>
              <w:snapToGrid w:val="0"/>
            </w:pPr>
          </w:p>
        </w:tc>
        <w:tc>
          <w:tcPr>
            <w:tcW w:w="742" w:type="dxa"/>
            <w:vMerge/>
            <w:shd w:val="clear" w:color="auto" w:fill="auto"/>
            <w:vAlign w:val="center"/>
          </w:tcPr>
          <w:p w:rsidR="006308C2" w:rsidRDefault="006308C2">
            <w:pPr>
              <w:snapToGrid w:val="0"/>
            </w:pPr>
          </w:p>
        </w:tc>
        <w:tc>
          <w:tcPr>
            <w:tcW w:w="514" w:type="dxa"/>
            <w:vMerge/>
            <w:shd w:val="clear" w:color="auto" w:fill="0000FF"/>
            <w:vAlign w:val="center"/>
          </w:tcPr>
          <w:p w:rsidR="006308C2" w:rsidRDefault="006308C2">
            <w:pPr>
              <w:snapToGrid w:val="0"/>
            </w:pPr>
          </w:p>
        </w:tc>
        <w:tc>
          <w:tcPr>
            <w:tcW w:w="642" w:type="dxa"/>
            <w:vMerge/>
            <w:shd w:val="clear" w:color="auto" w:fill="auto"/>
            <w:vAlign w:val="center"/>
          </w:tcPr>
          <w:p w:rsidR="006308C2" w:rsidRDefault="006308C2">
            <w:pPr>
              <w:snapToGrid w:val="0"/>
            </w:pPr>
          </w:p>
        </w:tc>
        <w:tc>
          <w:tcPr>
            <w:tcW w:w="820" w:type="dxa"/>
            <w:vMerge/>
            <w:shd w:val="clear" w:color="auto" w:fill="auto"/>
            <w:vAlign w:val="center"/>
          </w:tcPr>
          <w:p w:rsidR="006308C2" w:rsidRDefault="006308C2">
            <w:pPr>
              <w:snapToGrid w:val="0"/>
            </w:pPr>
          </w:p>
        </w:tc>
        <w:tc>
          <w:tcPr>
            <w:tcW w:w="1619" w:type="dxa"/>
            <w:vMerge/>
            <w:shd w:val="clear" w:color="auto" w:fill="auto"/>
            <w:vAlign w:val="center"/>
          </w:tcPr>
          <w:p w:rsidR="006308C2" w:rsidRDefault="006308C2">
            <w:pPr>
              <w:snapToGrid w:val="0"/>
            </w:pPr>
          </w:p>
        </w:tc>
        <w:tc>
          <w:tcPr>
            <w:tcW w:w="6147" w:type="dxa"/>
            <w:shd w:val="clear" w:color="auto" w:fill="auto"/>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720"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692"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771"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708" w:type="dxa"/>
            <w:vMerge/>
            <w:shd w:val="clear" w:color="auto" w:fill="auto"/>
            <w:vAlign w:val="center"/>
          </w:tcPr>
          <w:p w:rsidR="006308C2" w:rsidRDefault="006308C2">
            <w:pPr>
              <w:snapToGrid w:val="0"/>
              <w:rPr>
                <w:rFonts w:ascii="新宋体" w:eastAsia="新宋体" w:hAnsi="新宋体" w:cs="新宋体"/>
                <w:b/>
                <w:sz w:val="18"/>
                <w:szCs w:val="18"/>
              </w:rPr>
            </w:pPr>
          </w:p>
        </w:tc>
      </w:tr>
      <w:tr w:rsidR="006308C2">
        <w:trPr>
          <w:trHeight w:val="30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9</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接地与接零保护系统</w:t>
            </w:r>
          </w:p>
        </w:tc>
        <w:tc>
          <w:tcPr>
            <w:tcW w:w="514" w:type="dxa"/>
            <w:vMerge w:val="restart"/>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TN-S接零保护系统</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sz w:val="18"/>
                <w:szCs w:val="18"/>
              </w:rPr>
              <w:t>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pacing w:val="-4"/>
                <w:sz w:val="18"/>
                <w:szCs w:val="18"/>
              </w:rPr>
            </w:pPr>
            <w:r>
              <w:rPr>
                <w:rFonts w:ascii="新宋体" w:eastAsia="新宋体" w:hAnsi="新宋体" w:cs="新宋体" w:hint="eastAsia"/>
                <w:color w:val="000000"/>
                <w:sz w:val="18"/>
                <w:szCs w:val="18"/>
              </w:rPr>
              <w:t>保护零线应采用绝缘导线，规格和颜色标记应符合规范要求。</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相线L1L2L3相序的绝缘颜色依次为黄、绿、红色，N线的绝缘颜色为淡蓝色，PE线的绝缘颜色为绿/黄双色，任何情况下上述颜色标记严禁混用和互相替代。</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0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1、进场前安全教育；2、特殊工种安全教育；3、持证上岗。</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个体防护：</w:t>
            </w:r>
            <w:r>
              <w:rPr>
                <w:rFonts w:ascii="新宋体" w:eastAsia="新宋体" w:hAnsi="新宋体" w:cs="新宋体" w:hint="eastAsia"/>
                <w:sz w:val="18"/>
                <w:szCs w:val="18"/>
              </w:rPr>
              <w:t>施工人员穿戴绝缘鞋、绝缘手套、绝缘服等防护用品。</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0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10</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接地与接零保护系统</w:t>
            </w:r>
          </w:p>
        </w:tc>
        <w:tc>
          <w:tcPr>
            <w:tcW w:w="514" w:type="dxa"/>
            <w:vMerge w:val="restart"/>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TN-S接零保护系统</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保护零线应在总配电箱处、配电系统的中间处和末端处作重复接地。</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保护零线的设置必须</w:t>
            </w:r>
            <w:r>
              <w:rPr>
                <w:rFonts w:ascii="新宋体" w:eastAsia="新宋体" w:hAnsi="新宋体" w:cs="新宋体" w:hint="eastAsia"/>
                <w:sz w:val="18"/>
                <w:szCs w:val="18"/>
              </w:rPr>
              <w:t>符合《施工现场临时用电安全技术规范》JGJ46要求。</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1、进场前安全教育；2、特殊工种安全教育；3、持证上岗。</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r>
              <w:rPr>
                <w:rFonts w:ascii="新宋体" w:eastAsia="新宋体" w:hAnsi="新宋体" w:cs="新宋体" w:hint="eastAsia"/>
                <w:sz w:val="18"/>
                <w:szCs w:val="18"/>
              </w:rPr>
              <w:t>施工人员穿戴绝缘鞋、绝缘手套、绝缘服等防护用品。</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11</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接地与接零保护系统</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sz w:val="18"/>
                <w:szCs w:val="18"/>
              </w:rPr>
              <w:t>TN-S接零保护系统</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sz w:val="18"/>
                <w:szCs w:val="18"/>
              </w:rPr>
              <w:t>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PE线所用材质与相线、工作零线（N）相同时，其材料最小截面应符合规范要求。</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相线芯线截面S≤16mm</w:t>
            </w:r>
            <w:r>
              <w:rPr>
                <w:rFonts w:ascii="新宋体" w:eastAsia="新宋体" w:hAnsi="新宋体" w:cs="新宋体" w:hint="eastAsia"/>
                <w:sz w:val="18"/>
                <w:szCs w:val="18"/>
                <w:vertAlign w:val="superscript"/>
              </w:rPr>
              <w:t>2</w:t>
            </w:r>
            <w:r>
              <w:rPr>
                <w:rFonts w:ascii="新宋体" w:eastAsia="新宋体" w:hAnsi="新宋体" w:cs="新宋体" w:hint="eastAsia"/>
                <w:sz w:val="18"/>
                <w:szCs w:val="18"/>
              </w:rPr>
              <w:t>，PE线最小截面为S，相线芯线截面16＜S≤35mm</w:t>
            </w:r>
            <w:r>
              <w:rPr>
                <w:rFonts w:ascii="新宋体" w:eastAsia="新宋体" w:hAnsi="新宋体" w:cs="新宋体" w:hint="eastAsia"/>
                <w:sz w:val="18"/>
                <w:szCs w:val="18"/>
                <w:vertAlign w:val="superscript"/>
              </w:rPr>
              <w:t>2</w:t>
            </w:r>
            <w:r>
              <w:rPr>
                <w:rFonts w:ascii="新宋体" w:eastAsia="新宋体" w:hAnsi="新宋体" w:cs="新宋体" w:hint="eastAsia"/>
                <w:sz w:val="18"/>
                <w:szCs w:val="18"/>
              </w:rPr>
              <w:t>，PE线最小截面为16mm</w:t>
            </w:r>
            <w:r>
              <w:rPr>
                <w:rFonts w:ascii="新宋体" w:eastAsia="新宋体" w:hAnsi="新宋体" w:cs="新宋体" w:hint="eastAsia"/>
                <w:sz w:val="18"/>
                <w:szCs w:val="18"/>
                <w:vertAlign w:val="superscript"/>
              </w:rPr>
              <w:t>2</w:t>
            </w:r>
            <w:r>
              <w:rPr>
                <w:rFonts w:ascii="新宋体" w:eastAsia="新宋体" w:hAnsi="新宋体" w:cs="新宋体" w:hint="eastAsia"/>
                <w:sz w:val="18"/>
                <w:szCs w:val="18"/>
              </w:rPr>
              <w:t>，相线芯线截面S＞35mm</w:t>
            </w:r>
            <w:r>
              <w:rPr>
                <w:rFonts w:ascii="新宋体" w:eastAsia="新宋体" w:hAnsi="新宋体" w:cs="新宋体" w:hint="eastAsia"/>
                <w:sz w:val="18"/>
                <w:szCs w:val="18"/>
                <w:vertAlign w:val="superscript"/>
              </w:rPr>
              <w:t>2</w:t>
            </w:r>
            <w:r>
              <w:rPr>
                <w:rFonts w:ascii="新宋体" w:eastAsia="新宋体" w:hAnsi="新宋体" w:cs="新宋体" w:hint="eastAsia"/>
                <w:sz w:val="18"/>
                <w:szCs w:val="18"/>
              </w:rPr>
              <w:t>，PE线最小截面为S/2。</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1、施工人员自检、定期检查；2、由项目部安全员定期进行检查；3、管理人员岗位责任制。</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12</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接地与接零保护系统</w:t>
            </w:r>
          </w:p>
        </w:tc>
        <w:tc>
          <w:tcPr>
            <w:tcW w:w="514" w:type="dxa"/>
            <w:vMerge w:val="restart"/>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接地电阻</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工作接地电阻不大于4Ω，重复接地电阻不大于10Ω</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1、施工人员自检、定期检查；2、由项目部安全员定期进行检查；3、管理人员岗位责任制。</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13</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接地与接零保护系统</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防雷</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施工现场起重机、物料提升机、施工升降机、脚手架应按规范要求采取防雷措施。</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施工现场起重机、物料提升机、施工升降机、脚手架必须按施工组织设计及规范设置防雷措施。</w:t>
            </w:r>
            <w:r>
              <w:rPr>
                <w:rFonts w:ascii="新宋体" w:eastAsia="新宋体" w:hAnsi="新宋体" w:cs="新宋体" w:hint="eastAsia"/>
                <w:color w:val="000000"/>
                <w:sz w:val="18"/>
                <w:szCs w:val="18"/>
              </w:rPr>
              <w:t>防雷装置的冲击接地电阻值不得大于30Ω。</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1、施工人员自检、定期检查；2、管理人员岗位责任制。</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14</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接地与接零保护系统</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重复接地</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做防雷接地的机械上的电气设备，保护零线必须同时作重复接地。</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所连接的PE线必须同时做重复接地，同一台机械电气设备的重复接地和机械的防雷接地可共用同一接地体，但接地电阻应符合重复接地电阻值的要求。</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项目部安全员进行检查、验收。</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1、立即进行整改；2、通知相关部门停电。</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15</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配电</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线路</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线路</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及接头</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线路及接头应保证机械强度和绝缘强度。</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线路应设短路、过载保护，导线截面应满足线路负荷电流。</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1、施工人员自检、定期检查；2、管理人员岗位责任制。3、特殊工种持证上岗，进场前安全教育安全教育。</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16</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配电</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线路</w:t>
            </w:r>
          </w:p>
        </w:tc>
        <w:tc>
          <w:tcPr>
            <w:tcW w:w="514" w:type="dxa"/>
            <w:vMerge w:val="restart"/>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线路</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及接头</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线路应设短路、过载保护。</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线路应设短路、过载保护，导线截面应满足线路负荷电流。</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1、施工人员自检、定期检查；2、由项目部安全员定期进行检查。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17</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配电</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线路</w:t>
            </w:r>
          </w:p>
        </w:tc>
        <w:tc>
          <w:tcPr>
            <w:tcW w:w="514" w:type="dxa"/>
            <w:vMerge w:val="restart"/>
            <w:shd w:val="clear" w:color="auto" w:fill="FF6100"/>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Ⅱ</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线路</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及接头</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线路截面应满足负荷电流。</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根据施工用电要求应使用满足符合电流的线路截面，铜线截面不应小于1.5mm</w:t>
            </w:r>
            <w:r>
              <w:rPr>
                <w:rFonts w:ascii="新宋体" w:eastAsia="新宋体" w:hAnsi="新宋体" w:cs="新宋体" w:hint="eastAsia"/>
                <w:sz w:val="18"/>
                <w:szCs w:val="18"/>
                <w:vertAlign w:val="superscript"/>
              </w:rPr>
              <w:t>2</w:t>
            </w:r>
            <w:r>
              <w:rPr>
                <w:rFonts w:ascii="新宋体" w:eastAsia="新宋体" w:hAnsi="新宋体" w:cs="新宋体" w:hint="eastAsia"/>
                <w:sz w:val="18"/>
                <w:szCs w:val="18"/>
              </w:rPr>
              <w:t>，铝线截面不应小于2.5mm</w:t>
            </w:r>
            <w:r>
              <w:rPr>
                <w:rFonts w:ascii="新宋体" w:eastAsia="新宋体" w:hAnsi="新宋体" w:cs="新宋体" w:hint="eastAsia"/>
                <w:sz w:val="18"/>
                <w:szCs w:val="18"/>
                <w:vertAlign w:val="superscript"/>
              </w:rPr>
              <w:t>2</w:t>
            </w:r>
            <w:r>
              <w:rPr>
                <w:rFonts w:ascii="新宋体" w:eastAsia="新宋体" w:hAnsi="新宋体" w:cs="新宋体" w:hint="eastAsia"/>
                <w:sz w:val="18"/>
                <w:szCs w:val="18"/>
              </w:rPr>
              <w:t>。</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61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1、进场前安全教育；2、特殊工种安全教育；3、持证上岗。</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61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61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18</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配电</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线路</w:t>
            </w:r>
          </w:p>
        </w:tc>
        <w:tc>
          <w:tcPr>
            <w:tcW w:w="514" w:type="dxa"/>
            <w:vMerge w:val="restart"/>
            <w:shd w:val="clear" w:color="auto" w:fill="FFFF00"/>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线路</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及接头</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线路的设施、材料及相序排列、档距、与邻近线路或固定物的距离应符合规范要求。</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根据临时用电施工组织设计要求设置线路的设施、材料及相序排列、档距、与邻近线路或固定物的距离。</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1、施工人员自检、定期检查；2、由项目部安全员定期进行检查；3、施工方案的作业指导。</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19</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配电</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线路</w:t>
            </w:r>
          </w:p>
        </w:tc>
        <w:tc>
          <w:tcPr>
            <w:tcW w:w="514" w:type="dxa"/>
            <w:vMerge w:val="restart"/>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线路设置</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及固定</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电缆不得沿地面明设。</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1、电缆线路应采用埋地或架空敷设，严禁沿地面明设，并应避免机械损伤和介质腐蚀；2、埋地电缆路径应设方位标志。</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1、进场前安全教育；2、特殊工种安全教育；3、持证上岗；4、施工方案的作业指导。</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20</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配电</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线路</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电缆线路</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敷设</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线路敷设的电缆应符合规范要求。</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1、电缆类型应根据敷设方式、环境条件选择，埋地敷设宜选用铠装电缆，当选用无铠装电缆时，应能防水、防腐；2、架空敷设宜选用无铠装电缆。</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施工人员自检、定期检查。</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21</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配电</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线路</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电缆线路敷设</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室内明敷主干线距地面高度应不得小于2.5m。</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室内明敷主干线距地面高度应不得小于2.5m。</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由项目部安全员定期进行检查，施工人员自检、定期检查。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22</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配电箱与开关箱</w:t>
            </w:r>
          </w:p>
        </w:tc>
        <w:tc>
          <w:tcPr>
            <w:tcW w:w="514" w:type="dxa"/>
            <w:vMerge w:val="restart"/>
            <w:shd w:val="clear" w:color="auto" w:fill="FF61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配电系统</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配电系统应采用三级配电、二级漏电保护系统。每台用电设备应有各自专用的开关箱。</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根据规范要求配电系统必须采用总配电箱、分配电箱、开关箱三级配电，并对总配电箱及开关箱设置二级漏电保护系统。</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由项目部安全员定期进行检查。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color w:val="000000"/>
                <w:sz w:val="18"/>
                <w:szCs w:val="18"/>
              </w:rPr>
              <w:t>停止作业、立即整改。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23</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配电箱与开关箱</w:t>
            </w:r>
          </w:p>
        </w:tc>
        <w:tc>
          <w:tcPr>
            <w:tcW w:w="514" w:type="dxa"/>
            <w:vMerge w:val="restart"/>
            <w:shd w:val="clear" w:color="auto" w:fill="FFFF00"/>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开关箱设置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每台用电设备应有各自专用的开关箱。</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每台用电设备必须有各自专用的开关箱，严禁用同一个开关箱直接控制2台及2台以上的用电设备。</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由项目部安全员定期进行检查。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color w:val="000000"/>
                <w:sz w:val="18"/>
                <w:szCs w:val="18"/>
              </w:rPr>
              <w:t>停止作业、立即整改。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24</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配电箱与开关箱</w:t>
            </w:r>
          </w:p>
        </w:tc>
        <w:tc>
          <w:tcPr>
            <w:tcW w:w="514" w:type="dxa"/>
            <w:vMerge w:val="restart"/>
            <w:shd w:val="clear" w:color="auto" w:fill="FF61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Ⅱ</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配电箱</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材质</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箱体结构、箱内电器设置应符合规范要求。</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箱体结构应采用冷轧钢板或阻燃绝缘材料制作，钢板厚度为1.2~2.0mm，其中开关箱箱体钢板厚度不得小于1.2mm，配电箱箱体钢板厚度不得小于1.5mm，箱体表面应做防腐处理；2、箱内的电器应按规定位置紧固在电器安装板上，不得歪斜和松动。</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1、由项目部安全员定期进行检查；2、管理人员岗位责任制。</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25</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配电箱与开关箱</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配电箱N线端子板设置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配电箱零线端子板的设置、连接应符合规范要求。</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1、配电箱的电器安装板上必须分设N线端子板和PE线端子板；2、N线端子板必须与金属电器安装板绝缘；3、PE线端子板必须与金属电器安装板做电器连接；4、进出线中的N线必须通过N线端子板连接；5、PE线必须通过PE线端子板连接。</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施工人员自检、定期检查。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sz w:val="18"/>
                <w:szCs w:val="18"/>
              </w:rPr>
              <w:t>停止作业、立即整改。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26</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配电箱与开关箱</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漏电保护器设置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漏电保护器参数应相匹配或检测灵敏有效。</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1、开关箱中漏电保护器的额定漏电动作电流不应大于30mA，额定漏电动作时间不应大于0.1s；2、总配电箱中漏电保护器的额定漏电动作电流应大于30mA，额定漏电动作时间应大于0.1s，但其额定漏电动作电流与额定漏电动作时间的乘积不应大于30mA·S。</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由项目部安全员定期进行检查，</w:t>
            </w:r>
            <w:r>
              <w:rPr>
                <w:rFonts w:ascii="新宋体" w:eastAsia="新宋体" w:hAnsi="新宋体" w:cs="新宋体" w:hint="eastAsia"/>
                <w:color w:val="000000"/>
                <w:sz w:val="18"/>
                <w:szCs w:val="18"/>
              </w:rPr>
              <w:t>施工人员自检、定期检查。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color w:val="000000"/>
                <w:sz w:val="18"/>
                <w:szCs w:val="18"/>
              </w:rPr>
              <w:t>停止作业、立即整改。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27</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配电箱与开关箱</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sz w:val="18"/>
                <w:szCs w:val="18"/>
              </w:rPr>
            </w:pPr>
            <w:r>
              <w:rPr>
                <w:rFonts w:ascii="新宋体" w:eastAsia="新宋体" w:hAnsi="新宋体" w:cs="新宋体" w:hint="eastAsia"/>
                <w:color w:val="000000"/>
                <w:sz w:val="18"/>
                <w:szCs w:val="18"/>
              </w:rPr>
              <w:t>配电箱与开关箱电器不得损坏或进出线不得混乱。</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1、专业电工对配电箱、开关箱进行定期维修、检查时，将其前一级相应的电源隔离开关分闸断电并悬挂“禁止合闸，有人工作”停电标志牌，严禁带电作业；2、管理人员岗位责任制。</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color w:val="000000"/>
                <w:sz w:val="18"/>
                <w:szCs w:val="18"/>
              </w:rPr>
              <w:t>停止作业、立即整改。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28</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配电箱与开关箱</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接线图标记</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箱体应设置系统接线图。</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配电箱、开关箱应有名称、用途、分路标记及系统接线图。</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color w:val="000000"/>
                <w:sz w:val="18"/>
                <w:szCs w:val="18"/>
              </w:rPr>
              <w:t>1、施工人员自检、定期检查；2、管理人员岗位责任制。</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shd w:val="clear" w:color="auto" w:fill="auto"/>
            <w:vAlign w:val="center"/>
          </w:tcPr>
          <w:p w:rsidR="006308C2" w:rsidRDefault="006308C2">
            <w:pPr>
              <w:snapToGrid w:val="0"/>
            </w:pPr>
          </w:p>
        </w:tc>
        <w:tc>
          <w:tcPr>
            <w:tcW w:w="687" w:type="dxa"/>
            <w:vMerge/>
            <w:shd w:val="clear" w:color="auto" w:fill="auto"/>
            <w:vAlign w:val="center"/>
          </w:tcPr>
          <w:p w:rsidR="006308C2" w:rsidRDefault="006308C2">
            <w:pPr>
              <w:snapToGrid w:val="0"/>
            </w:pPr>
          </w:p>
        </w:tc>
        <w:tc>
          <w:tcPr>
            <w:tcW w:w="742" w:type="dxa"/>
            <w:vMerge/>
            <w:shd w:val="clear" w:color="auto" w:fill="auto"/>
            <w:vAlign w:val="center"/>
          </w:tcPr>
          <w:p w:rsidR="006308C2" w:rsidRDefault="006308C2">
            <w:pPr>
              <w:snapToGrid w:val="0"/>
            </w:pPr>
          </w:p>
        </w:tc>
        <w:tc>
          <w:tcPr>
            <w:tcW w:w="514" w:type="dxa"/>
            <w:vMerge/>
            <w:shd w:val="clear" w:color="auto" w:fill="0000FF"/>
            <w:vAlign w:val="center"/>
          </w:tcPr>
          <w:p w:rsidR="006308C2" w:rsidRDefault="006308C2">
            <w:pPr>
              <w:snapToGrid w:val="0"/>
            </w:pPr>
          </w:p>
        </w:tc>
        <w:tc>
          <w:tcPr>
            <w:tcW w:w="642" w:type="dxa"/>
            <w:vMerge/>
            <w:shd w:val="clear" w:color="auto" w:fill="auto"/>
            <w:vAlign w:val="center"/>
          </w:tcPr>
          <w:p w:rsidR="006308C2" w:rsidRDefault="006308C2">
            <w:pPr>
              <w:snapToGrid w:val="0"/>
            </w:pPr>
          </w:p>
        </w:tc>
        <w:tc>
          <w:tcPr>
            <w:tcW w:w="820" w:type="dxa"/>
            <w:vMerge/>
            <w:shd w:val="clear" w:color="auto" w:fill="auto"/>
            <w:vAlign w:val="center"/>
          </w:tcPr>
          <w:p w:rsidR="006308C2" w:rsidRDefault="006308C2">
            <w:pPr>
              <w:snapToGrid w:val="0"/>
            </w:pPr>
          </w:p>
        </w:tc>
        <w:tc>
          <w:tcPr>
            <w:tcW w:w="1619" w:type="dxa"/>
            <w:vMerge/>
            <w:shd w:val="clear" w:color="auto" w:fill="auto"/>
            <w:vAlign w:val="center"/>
          </w:tcPr>
          <w:p w:rsidR="006308C2" w:rsidRDefault="006308C2">
            <w:pPr>
              <w:snapToGrid w:val="0"/>
            </w:pPr>
          </w:p>
        </w:tc>
        <w:tc>
          <w:tcPr>
            <w:tcW w:w="6147" w:type="dxa"/>
            <w:shd w:val="clear" w:color="auto" w:fill="auto"/>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应急措施：</w:t>
            </w:r>
            <w:r>
              <w:rPr>
                <w:rFonts w:ascii="新宋体" w:eastAsia="新宋体" w:hAnsi="新宋体" w:cs="新宋体" w:hint="eastAsia"/>
                <w:color w:val="000000"/>
                <w:sz w:val="18"/>
                <w:szCs w:val="18"/>
              </w:rPr>
              <w:t>停止作业、立即整改。</w:t>
            </w:r>
          </w:p>
        </w:tc>
        <w:tc>
          <w:tcPr>
            <w:tcW w:w="527"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720"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692"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771"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708" w:type="dxa"/>
            <w:vMerge/>
            <w:shd w:val="clear" w:color="auto" w:fill="auto"/>
            <w:vAlign w:val="center"/>
          </w:tcPr>
          <w:p w:rsidR="006308C2" w:rsidRDefault="006308C2">
            <w:pPr>
              <w:snapToGrid w:val="0"/>
              <w:rPr>
                <w:rFonts w:ascii="新宋体" w:eastAsia="新宋体" w:hAnsi="新宋体" w:cs="新宋体"/>
                <w:b/>
                <w:sz w:val="18"/>
                <w:szCs w:val="18"/>
              </w:rPr>
            </w:pPr>
          </w:p>
        </w:tc>
      </w:tr>
      <w:tr w:rsidR="006308C2">
        <w:trPr>
          <w:trHeight w:val="295"/>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29</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配电箱与开关箱</w:t>
            </w:r>
          </w:p>
        </w:tc>
        <w:tc>
          <w:tcPr>
            <w:tcW w:w="514" w:type="dxa"/>
            <w:vMerge w:val="restart"/>
            <w:shd w:val="clear" w:color="auto" w:fill="0000FF"/>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箱体设置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箱体应设门、锁，采取防雨措施。</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配电箱、开关箱箱门应配锁，并应由专人负责，设置防雨防砸措施。</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由项目部安全员定期进行检查，</w:t>
            </w:r>
            <w:r>
              <w:rPr>
                <w:rFonts w:ascii="新宋体" w:eastAsia="新宋体" w:hAnsi="新宋体" w:cs="新宋体" w:hint="eastAsia"/>
                <w:color w:val="000000"/>
                <w:sz w:val="18"/>
                <w:szCs w:val="18"/>
              </w:rPr>
              <w:t>施工人员自检、定期检查。</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95"/>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30</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配电箱与开关箱</w:t>
            </w:r>
          </w:p>
        </w:tc>
        <w:tc>
          <w:tcPr>
            <w:tcW w:w="514" w:type="dxa"/>
            <w:vMerge w:val="restart"/>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箱体安装</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箱体安装位置、高度及稳定性应符合规范要求。</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1、配电箱、开关箱装设端正、牢固，固定式配电箱、开关箱的中心点与地面的垂直距离应为1.4~1.6m；2、移动式配电箱、开关箱装设在坚固、稳定的支架上，其中心点与地面的垂直距离为0.8~1.6m。</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color w:val="000000"/>
                <w:sz w:val="18"/>
                <w:szCs w:val="18"/>
              </w:rPr>
              <w:t>由班组安全人员定期进行检查。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31</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配电箱与开关箱</w:t>
            </w:r>
          </w:p>
        </w:tc>
        <w:tc>
          <w:tcPr>
            <w:tcW w:w="514" w:type="dxa"/>
            <w:vMerge w:val="restart"/>
            <w:shd w:val="clear" w:color="auto" w:fill="FFFF00"/>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配线箱</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安装距离</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分配电箱与开关箱、开关箱与用电设备的距离应符合规范要求。</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分配电箱与开关箱间的距离不应超过30m，开关箱与用电设备间的距离不应超过3m。</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color w:val="000000"/>
                <w:sz w:val="18"/>
                <w:szCs w:val="18"/>
              </w:rPr>
              <w:t>1、由班组安全人员定期进行检查线路是否存在安全隐患；2、电工每日进行巡视，并填写巡视记录。</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32</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配电室与配电装置</w:t>
            </w:r>
          </w:p>
        </w:tc>
        <w:tc>
          <w:tcPr>
            <w:tcW w:w="514" w:type="dxa"/>
            <w:vMerge w:val="restart"/>
            <w:shd w:val="clear" w:color="auto" w:fill="FF6100"/>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Ⅱ</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配电室耐火等级及灭火设施</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配电室的建筑耐火等级应符合规范要求。</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低压配电室的耐火等级不应低于三级。</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color w:val="000000"/>
                <w:sz w:val="18"/>
                <w:szCs w:val="18"/>
              </w:rPr>
              <w:t>1、项目部安全员进行检查、验收；2、封锁风险场所，划警戒区。</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color w:val="000000"/>
                <w:sz w:val="18"/>
                <w:szCs w:val="18"/>
              </w:rPr>
              <w:t>1、立即进行整改；2、通知相关部门停电。</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33</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配电室与配电装置</w:t>
            </w:r>
          </w:p>
        </w:tc>
        <w:tc>
          <w:tcPr>
            <w:tcW w:w="514" w:type="dxa"/>
            <w:vMerge w:val="restart"/>
            <w:shd w:val="clear" w:color="auto" w:fill="FF6100"/>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Ⅱ</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配电室耐火等级及灭火设施</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应配置适用于电气火灾的灭火器材。</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室内配置砂箱和可用于扑灭电气火灾的灭火器。</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color w:val="000000"/>
                <w:sz w:val="18"/>
                <w:szCs w:val="18"/>
              </w:rPr>
              <w:t>项目部安全员进行检查、验收，发现灭火器材不符合要求的立即整改。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color w:val="000000"/>
                <w:sz w:val="18"/>
                <w:szCs w:val="18"/>
              </w:rPr>
              <w:t>停止作业、立即整改。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34</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配电室与配电装置</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配电室、配电装置布设</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配电室、配电装置布设应符合规范要求。</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1、配电柜正面的操作通道宽度，单列布置或双列背对背布置不小于1.5m，双列面对面布置不小于2m；2、配电柜后面的维护通道宽度，单列布置或双列面对面布置不小于0.8m，双列背对背布置不小于1.5m，个别地点有建筑物结构凸出的地方，则此点通道宽度可减少0.2m；3、配电柜侧面的维护通道宽度不小于1m；4、配电室的棚顶与地面的距离不低于3m。</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color w:val="000000"/>
                <w:sz w:val="18"/>
                <w:szCs w:val="18"/>
              </w:rPr>
              <w:t>1、安装完成后进行验收，符合相应的要求后方可使用；2、由班组安全人员定期进行检查，发现变化立即安排专业电工整改。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color w:val="000000"/>
                <w:sz w:val="18"/>
                <w:szCs w:val="18"/>
              </w:rPr>
              <w:t>停止作业、立即整改。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35</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配电室与配电装置</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配电柜安装</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配电装置中的仪表、电器元件设置应符合规范要求。</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配电柜应装设电度表，并应装设电流、电压表等仪表和电器元件。</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color w:val="000000"/>
                <w:sz w:val="18"/>
                <w:szCs w:val="18"/>
              </w:rPr>
              <w:t>电工每日进行巡视，并填写巡视记录。</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36</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配电室与配电装置</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防护措施</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配电室应采取防止风雨和小动物侵入的措施。</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配电室应自然通风，并采取防雨雪设施防止雨雪侵入和使用挡脚板防止小动物进入措施。</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color w:val="000000"/>
                <w:sz w:val="18"/>
                <w:szCs w:val="18"/>
              </w:rPr>
              <w:t>电工每日进行巡视，并填写巡视记录，发现问题，立即整改。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37</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配电室与配电装置</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警示标志</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配电室应设警示标志、工地供电平面图和系统图。</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配电室应设警示标志、工地供电平面图和系统图。</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color w:val="000000"/>
                <w:sz w:val="18"/>
                <w:szCs w:val="18"/>
              </w:rPr>
              <w:t>1、由专业人员检查警示标志是否有挪动现象；2、电工每日进行巡视，并填写巡视记录。</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pPr>
          </w:p>
        </w:tc>
        <w:tc>
          <w:tcPr>
            <w:tcW w:w="687" w:type="dxa"/>
            <w:vMerge/>
            <w:shd w:val="clear" w:color="auto" w:fill="auto"/>
            <w:vAlign w:val="center"/>
          </w:tcPr>
          <w:p w:rsidR="006308C2" w:rsidRDefault="006308C2">
            <w:pPr>
              <w:snapToGrid w:val="0"/>
            </w:pPr>
          </w:p>
        </w:tc>
        <w:tc>
          <w:tcPr>
            <w:tcW w:w="742" w:type="dxa"/>
            <w:vMerge/>
            <w:shd w:val="clear" w:color="auto" w:fill="auto"/>
            <w:vAlign w:val="center"/>
          </w:tcPr>
          <w:p w:rsidR="006308C2" w:rsidRDefault="006308C2">
            <w:pPr>
              <w:snapToGrid w:val="0"/>
            </w:pPr>
          </w:p>
        </w:tc>
        <w:tc>
          <w:tcPr>
            <w:tcW w:w="514" w:type="dxa"/>
            <w:vMerge/>
            <w:shd w:val="clear" w:color="auto" w:fill="0000FF"/>
            <w:vAlign w:val="center"/>
          </w:tcPr>
          <w:p w:rsidR="006308C2" w:rsidRDefault="006308C2">
            <w:pPr>
              <w:snapToGrid w:val="0"/>
            </w:pPr>
          </w:p>
        </w:tc>
        <w:tc>
          <w:tcPr>
            <w:tcW w:w="642" w:type="dxa"/>
            <w:vMerge/>
            <w:shd w:val="clear" w:color="auto" w:fill="auto"/>
            <w:vAlign w:val="center"/>
          </w:tcPr>
          <w:p w:rsidR="006308C2" w:rsidRDefault="006308C2">
            <w:pPr>
              <w:snapToGrid w:val="0"/>
            </w:pPr>
          </w:p>
        </w:tc>
        <w:tc>
          <w:tcPr>
            <w:tcW w:w="820" w:type="dxa"/>
            <w:vMerge/>
            <w:shd w:val="clear" w:color="auto" w:fill="auto"/>
            <w:vAlign w:val="center"/>
          </w:tcPr>
          <w:p w:rsidR="006308C2" w:rsidRDefault="006308C2">
            <w:pPr>
              <w:snapToGrid w:val="0"/>
            </w:pPr>
          </w:p>
        </w:tc>
        <w:tc>
          <w:tcPr>
            <w:tcW w:w="1619" w:type="dxa"/>
            <w:vMerge/>
            <w:shd w:val="clear" w:color="auto" w:fill="auto"/>
            <w:vAlign w:val="center"/>
          </w:tcPr>
          <w:p w:rsidR="006308C2" w:rsidRDefault="006308C2">
            <w:pPr>
              <w:snapToGrid w:val="0"/>
            </w:pPr>
          </w:p>
        </w:tc>
        <w:tc>
          <w:tcPr>
            <w:tcW w:w="6147" w:type="dxa"/>
            <w:shd w:val="clear" w:color="auto" w:fill="auto"/>
            <w:vAlign w:val="center"/>
          </w:tcPr>
          <w:p w:rsidR="006308C2" w:rsidRDefault="00C9522A">
            <w:pPr>
              <w:snapToGrid w:val="0"/>
              <w:rPr>
                <w:rFonts w:ascii="新宋体" w:eastAsia="新宋体" w:hAnsi="新宋体" w:cs="新宋体"/>
                <w:b/>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720"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692"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771" w:type="dxa"/>
            <w:vMerge/>
            <w:shd w:val="clear" w:color="auto" w:fill="auto"/>
            <w:vAlign w:val="center"/>
          </w:tcPr>
          <w:p w:rsidR="006308C2" w:rsidRDefault="006308C2">
            <w:pPr>
              <w:snapToGrid w:val="0"/>
              <w:rPr>
                <w:rFonts w:ascii="新宋体" w:eastAsia="新宋体" w:hAnsi="新宋体" w:cs="新宋体"/>
                <w:b/>
                <w:sz w:val="18"/>
                <w:szCs w:val="18"/>
              </w:rPr>
            </w:pPr>
          </w:p>
        </w:tc>
        <w:tc>
          <w:tcPr>
            <w:tcW w:w="708" w:type="dxa"/>
            <w:vMerge/>
            <w:shd w:val="clear" w:color="auto" w:fill="auto"/>
            <w:vAlign w:val="center"/>
          </w:tcPr>
          <w:p w:rsidR="006308C2" w:rsidRDefault="006308C2">
            <w:pPr>
              <w:snapToGrid w:val="0"/>
              <w:rPr>
                <w:rFonts w:ascii="新宋体" w:eastAsia="新宋体" w:hAnsi="新宋体" w:cs="新宋体"/>
                <w:b/>
                <w:sz w:val="18"/>
                <w:szCs w:val="18"/>
              </w:rPr>
            </w:pPr>
          </w:p>
        </w:tc>
      </w:tr>
      <w:tr w:rsidR="006308C2">
        <w:trPr>
          <w:trHeight w:val="32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38</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现场</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照明</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照明用电</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照明用电不得与动力用电混用。</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照明用电不得与动力用电混用。</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1、由班组安全人员定期进行检查是否存在安全隐患；2、电工每日进行巡视，并填写巡视记录。</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39</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现场</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照明</w:t>
            </w:r>
          </w:p>
        </w:tc>
        <w:tc>
          <w:tcPr>
            <w:tcW w:w="514" w:type="dxa"/>
            <w:vMerge w:val="restart"/>
            <w:shd w:val="clear" w:color="auto" w:fill="FF61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Ⅱ</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特殊场所</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用电</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特殊场所使用36V及以下安全电压。</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1、隧道、人防工程、高温、有导电灰尘、比较潮湿或灯具离地面高度低于3．5m等场所的照明，电源电压不大于36V；2、潮湿和易触及带电体场所的照明，电源电压不得大于24V；3、特别潮湿场所、导电良好的地面、锅炉或金属容器内的照明，电源电压不得大于12V。</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项目部安全员进行检查，特殊场所下发现未使用安全电压或者不符合规范要求，立即整改。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40</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现场</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照明</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手持照明</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灯具</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手持照明灯使用36V以下电源供电。</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工程措施：</w:t>
            </w:r>
            <w:r>
              <w:rPr>
                <w:rFonts w:ascii="新宋体" w:eastAsia="新宋体" w:hAnsi="新宋体" w:cs="新宋体" w:hint="eastAsia"/>
                <w:sz w:val="18"/>
                <w:szCs w:val="18"/>
              </w:rPr>
              <w:t>：</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color w:val="000000"/>
                <w:sz w:val="18"/>
                <w:szCs w:val="18"/>
              </w:rPr>
              <w:t>电工每日进行巡视，并填写巡视记录。</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41</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现场</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照明</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FFFFFF" w:themeColor="background1"/>
                <w:kern w:val="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保护零线</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设置</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灯具金属外壳应接保护零线。</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照明灯具的金属外壳必须与PE线相连接，照明开关箱内必须装设隔离开关、短路与过载保护器和漏电保护器。</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电工每日进行巡视，并填写巡视记录。</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42</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设备</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现场</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照明</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安全距离</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灯具与地面、易燃物之间应满足安全距离的要求。</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b/>
                <w:color w:val="000000"/>
                <w:sz w:val="18"/>
                <w:szCs w:val="18"/>
              </w:rPr>
              <w:t>：</w:t>
            </w:r>
            <w:r>
              <w:rPr>
                <w:rFonts w:ascii="新宋体" w:eastAsia="新宋体" w:hAnsi="新宋体" w:cs="新宋体" w:hint="eastAsia"/>
                <w:color w:val="000000"/>
                <w:sz w:val="18"/>
                <w:szCs w:val="18"/>
              </w:rPr>
              <w:t>1、室外220V灯具距地面不得低于3m，室内220V灯具距地不得低于2.5m；2、普通灯具与易燃物距离不宜小于300mm；3、聚光灯、碘钨灯等高热灯具与易燃物距离不宜小于500mm，且不得直接照射易燃物，达不到规定安全距离时，应采取隔热措施。</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43</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设备</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现场</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照明</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照明线路</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和安全</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电压线路</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照明线路和安全电压线路的架设应符合规范要求。</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1、照明线路必须采用绝缘导线或电缆；2、所用的导线或电缆的截面应根据用电设备或线路的计算负荷确定，但铜线截面不应小于1.5mm</w:t>
            </w:r>
            <w:r>
              <w:rPr>
                <w:rStyle w:val="font01"/>
                <w:rFonts w:ascii="新宋体" w:eastAsia="新宋体" w:hAnsi="新宋体" w:cs="新宋体" w:hint="eastAsia"/>
                <w:sz w:val="18"/>
                <w:szCs w:val="18"/>
              </w:rPr>
              <w:t>2</w:t>
            </w:r>
            <w:r>
              <w:rPr>
                <w:rStyle w:val="font21"/>
                <w:rFonts w:ascii="新宋体" w:eastAsia="新宋体" w:hAnsi="新宋体" w:cs="新宋体" w:hint="eastAsia"/>
                <w:sz w:val="18"/>
                <w:szCs w:val="18"/>
              </w:rPr>
              <w:t>，铝线截面不应小于2.5mm</w:t>
            </w:r>
            <w:r>
              <w:rPr>
                <w:rStyle w:val="font01"/>
                <w:rFonts w:ascii="新宋体" w:eastAsia="新宋体" w:hAnsi="新宋体" w:cs="新宋体" w:hint="eastAsia"/>
                <w:sz w:val="18"/>
                <w:szCs w:val="18"/>
              </w:rPr>
              <w:t>2</w:t>
            </w:r>
            <w:r>
              <w:rPr>
                <w:rStyle w:val="font21"/>
                <w:rFonts w:ascii="新宋体" w:eastAsia="新宋体" w:hAnsi="新宋体" w:cs="新宋体" w:hint="eastAsia"/>
                <w:sz w:val="18"/>
                <w:szCs w:val="18"/>
              </w:rPr>
              <w:t>。</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sz w:val="18"/>
                <w:szCs w:val="18"/>
              </w:rPr>
              <w:t>√</w:t>
            </w: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由班组安全人员定期进行检查线路是否存在安全隐患。</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514" w:type="dxa"/>
            <w:vMerge/>
            <w:tcBorders>
              <w:bottom w:val="single" w:sz="4" w:space="0" w:color="auto"/>
            </w:tcBorders>
            <w:shd w:val="clear" w:color="auto" w:fill="FFFF00"/>
            <w:vAlign w:val="center"/>
          </w:tcPr>
          <w:p w:rsidR="006308C2" w:rsidRDefault="006308C2">
            <w:pPr>
              <w:widowControl/>
              <w:snapToGrid w:val="0"/>
              <w:jc w:val="center"/>
              <w:textAlignment w:val="center"/>
              <w:rPr>
                <w:rFonts w:ascii="新宋体" w:eastAsia="新宋体" w:hAnsi="新宋体" w:cs="新宋体"/>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sz w:val="18"/>
                <w:szCs w:val="18"/>
              </w:rPr>
              <w:t>应急措施：</w:t>
            </w:r>
            <w:r>
              <w:rPr>
                <w:rFonts w:ascii="新宋体" w:eastAsia="新宋体" w:hAnsi="新宋体" w:cs="新宋体" w:hint="eastAsia"/>
                <w:color w:val="000000"/>
                <w:sz w:val="18"/>
                <w:szCs w:val="18"/>
              </w:rPr>
              <w:t>停止作业、立即整改。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283"/>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44</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现场</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sz w:val="18"/>
                <w:szCs w:val="18"/>
              </w:rPr>
              <w:t>照明</w:t>
            </w:r>
          </w:p>
        </w:tc>
        <w:tc>
          <w:tcPr>
            <w:tcW w:w="514" w:type="dxa"/>
            <w:vMerge w:val="restart"/>
            <w:shd w:val="clear" w:color="auto" w:fill="FF61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Ⅱ</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应急照明</w:t>
            </w:r>
          </w:p>
        </w:tc>
        <w:tc>
          <w:tcPr>
            <w:tcW w:w="1619"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施工现场应按规范要求配备应急照明。</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工程措施：</w:t>
            </w:r>
            <w:r>
              <w:rPr>
                <w:rFonts w:ascii="新宋体" w:eastAsia="新宋体" w:hAnsi="新宋体" w:cs="新宋体" w:hint="eastAsia"/>
                <w:color w:val="000000"/>
                <w:sz w:val="18"/>
                <w:szCs w:val="18"/>
              </w:rPr>
              <w:t>应急照明在正常电源断电后，电源转换时间为：疏散照明≤15s，备用照明≤15s，安全照明≤0.5s。</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sz w:val="18"/>
                <w:szCs w:val="18"/>
              </w:rPr>
            </w:pP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283"/>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管理措施：</w:t>
            </w:r>
            <w:r>
              <w:rPr>
                <w:rFonts w:ascii="新宋体" w:eastAsia="新宋体" w:hAnsi="新宋体" w:cs="新宋体" w:hint="eastAsia"/>
                <w:sz w:val="18"/>
                <w:szCs w:val="18"/>
              </w:rPr>
              <w:t>项目部电工、安全员进行定期检查应急照明灯具是否存在损坏或不工作情况。</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283"/>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个体防护：</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283"/>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sz w:val="18"/>
                <w:szCs w:val="18"/>
              </w:rPr>
              <w:t>应急措施：</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bl>
    <w:p w:rsidR="006308C2" w:rsidRDefault="00C9522A">
      <w:pPr>
        <w:snapToGrid w:val="0"/>
        <w:ind w:firstLineChars="200" w:firstLine="420"/>
        <w:rPr>
          <w:rFonts w:ascii="新宋体" w:eastAsia="新宋体" w:hAnsi="新宋体" w:cs="新宋体"/>
          <w:b/>
          <w:bCs/>
          <w:szCs w:val="21"/>
        </w:rPr>
      </w:pPr>
      <w:r>
        <w:rPr>
          <w:rFonts w:ascii="宋体" w:hAnsi="宋体" w:cs="宋体" w:hint="eastAsia"/>
          <w:bCs/>
          <w:szCs w:val="21"/>
        </w:rPr>
        <w:t>分析人：                日期：                审核人：                日期：                审定人：                日期：</w:t>
      </w:r>
    </w:p>
    <w:p w:rsidR="006308C2" w:rsidRDefault="006308C2">
      <w:pPr>
        <w:snapToGrid w:val="0"/>
        <w:jc w:val="center"/>
        <w:rPr>
          <w:rFonts w:ascii="新宋体" w:eastAsia="新宋体" w:hAnsi="新宋体" w:cs="新宋体"/>
          <w:b/>
          <w:bCs/>
          <w:szCs w:val="21"/>
        </w:rPr>
        <w:sectPr w:rsidR="006308C2">
          <w:pgSz w:w="16838" w:h="11906" w:orient="landscape"/>
          <w:pgMar w:top="1134" w:right="567" w:bottom="1134" w:left="567" w:header="851" w:footer="992" w:gutter="0"/>
          <w:cols w:space="425"/>
          <w:docGrid w:type="lines" w:linePitch="312"/>
        </w:sectPr>
      </w:pPr>
    </w:p>
    <w:p w:rsidR="006308C2" w:rsidRDefault="00C9522A">
      <w:pPr>
        <w:snapToGrid w:val="0"/>
        <w:jc w:val="center"/>
        <w:rPr>
          <w:rFonts w:ascii="新宋体" w:eastAsia="新宋体" w:hAnsi="新宋体" w:cs="新宋体"/>
          <w:b/>
          <w:bCs/>
          <w:szCs w:val="21"/>
        </w:rPr>
      </w:pPr>
      <w:r>
        <w:rPr>
          <w:rFonts w:ascii="新宋体" w:eastAsia="新宋体" w:hAnsi="新宋体" w:cs="新宋体" w:hint="eastAsia"/>
          <w:b/>
          <w:bCs/>
          <w:szCs w:val="21"/>
        </w:rPr>
        <w:lastRenderedPageBreak/>
        <w:t>施工机具隐患排查清单</w:t>
      </w:r>
    </w:p>
    <w:p w:rsidR="006308C2" w:rsidRDefault="00C9522A">
      <w:pPr>
        <w:snapToGrid w:val="0"/>
        <w:ind w:firstLineChars="200" w:firstLine="420"/>
        <w:rPr>
          <w:rFonts w:ascii="新宋体" w:eastAsia="新宋体" w:hAnsi="新宋体" w:cs="新宋体"/>
          <w:b/>
          <w:bCs/>
          <w:szCs w:val="21"/>
        </w:rPr>
      </w:pPr>
      <w:r>
        <w:rPr>
          <w:rFonts w:ascii="宋体" w:hAnsi="宋体" w:cs="宋体" w:hint="eastAsia"/>
          <w:bCs/>
          <w:szCs w:val="21"/>
        </w:rPr>
        <w:t>单位/工程项目：                           风险点：               岗位：              设备设施：                 编号：</w:t>
      </w:r>
    </w:p>
    <w:tbl>
      <w:tblPr>
        <w:tblW w:w="15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A0"/>
      </w:tblPr>
      <w:tblGrid>
        <w:gridCol w:w="433"/>
        <w:gridCol w:w="687"/>
        <w:gridCol w:w="742"/>
        <w:gridCol w:w="514"/>
        <w:gridCol w:w="642"/>
        <w:gridCol w:w="820"/>
        <w:gridCol w:w="1619"/>
        <w:gridCol w:w="6147"/>
        <w:gridCol w:w="527"/>
        <w:gridCol w:w="720"/>
        <w:gridCol w:w="692"/>
        <w:gridCol w:w="771"/>
        <w:gridCol w:w="708"/>
      </w:tblGrid>
      <w:tr w:rsidR="006308C2">
        <w:trPr>
          <w:trHeight w:val="340"/>
          <w:tblHeader/>
          <w:jc w:val="center"/>
        </w:trPr>
        <w:tc>
          <w:tcPr>
            <w:tcW w:w="3018" w:type="dxa"/>
            <w:gridSpan w:val="5"/>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风险点</w:t>
            </w:r>
          </w:p>
        </w:tc>
        <w:tc>
          <w:tcPr>
            <w:tcW w:w="8586" w:type="dxa"/>
            <w:gridSpan w:val="3"/>
            <w:shd w:val="clear" w:color="auto" w:fill="auto"/>
            <w:vAlign w:val="center"/>
          </w:tcPr>
          <w:p w:rsidR="006308C2" w:rsidRDefault="00C9522A">
            <w:pPr>
              <w:widowControl/>
              <w:snapToGrid w:val="0"/>
              <w:jc w:val="center"/>
              <w:textAlignment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排查内容与排查标准</w:t>
            </w:r>
          </w:p>
        </w:tc>
        <w:tc>
          <w:tcPr>
            <w:tcW w:w="1247" w:type="dxa"/>
            <w:gridSpan w:val="2"/>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日常检查</w:t>
            </w:r>
          </w:p>
        </w:tc>
        <w:tc>
          <w:tcPr>
            <w:tcW w:w="692"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专项</w:t>
            </w:r>
          </w:p>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检查</w:t>
            </w:r>
          </w:p>
        </w:tc>
        <w:tc>
          <w:tcPr>
            <w:tcW w:w="1479" w:type="dxa"/>
            <w:gridSpan w:val="2"/>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综合性检查</w:t>
            </w:r>
          </w:p>
        </w:tc>
      </w:tr>
      <w:tr w:rsidR="006308C2">
        <w:trPr>
          <w:trHeight w:val="340"/>
          <w:tblHeader/>
          <w:jc w:val="center"/>
        </w:trPr>
        <w:tc>
          <w:tcPr>
            <w:tcW w:w="433" w:type="dxa"/>
            <w:shd w:val="clear" w:color="auto" w:fill="auto"/>
            <w:vAlign w:val="center"/>
          </w:tcPr>
          <w:p w:rsidR="006308C2" w:rsidRDefault="00C9522A">
            <w:pPr>
              <w:snapToGrid w:val="0"/>
              <w:jc w:val="center"/>
              <w:rPr>
                <w:rFonts w:ascii="新宋体" w:eastAsia="新宋体" w:hAnsi="新宋体" w:cs="新宋体"/>
                <w:bCs/>
                <w:color w:val="000000"/>
                <w:kern w:val="0"/>
                <w:sz w:val="18"/>
                <w:szCs w:val="18"/>
              </w:rPr>
            </w:pPr>
            <w:r>
              <w:rPr>
                <w:rFonts w:ascii="新宋体" w:eastAsia="新宋体" w:hAnsi="新宋体" w:cs="新宋体" w:hint="eastAsia"/>
                <w:bCs/>
                <w:color w:val="000000"/>
                <w:kern w:val="0"/>
                <w:sz w:val="18"/>
                <w:szCs w:val="18"/>
              </w:rPr>
              <w:t>序号</w:t>
            </w:r>
          </w:p>
        </w:tc>
        <w:tc>
          <w:tcPr>
            <w:tcW w:w="687"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类型</w:t>
            </w:r>
          </w:p>
        </w:tc>
        <w:tc>
          <w:tcPr>
            <w:tcW w:w="742"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名称</w:t>
            </w:r>
          </w:p>
        </w:tc>
        <w:tc>
          <w:tcPr>
            <w:tcW w:w="514"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等级</w:t>
            </w:r>
          </w:p>
        </w:tc>
        <w:tc>
          <w:tcPr>
            <w:tcW w:w="642"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责任</w:t>
            </w:r>
          </w:p>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单位</w:t>
            </w:r>
          </w:p>
        </w:tc>
        <w:tc>
          <w:tcPr>
            <w:tcW w:w="820"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检查</w:t>
            </w:r>
          </w:p>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项目</w:t>
            </w:r>
          </w:p>
        </w:tc>
        <w:tc>
          <w:tcPr>
            <w:tcW w:w="1619"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标准</w:t>
            </w:r>
          </w:p>
        </w:tc>
        <w:tc>
          <w:tcPr>
            <w:tcW w:w="6147" w:type="dxa"/>
            <w:shd w:val="clear" w:color="auto" w:fill="auto"/>
            <w:vAlign w:val="center"/>
          </w:tcPr>
          <w:p w:rsidR="006308C2" w:rsidRDefault="00C9522A">
            <w:pPr>
              <w:widowControl/>
              <w:snapToGrid w:val="0"/>
              <w:jc w:val="center"/>
              <w:textAlignment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管控措施</w:t>
            </w:r>
          </w:p>
        </w:tc>
        <w:tc>
          <w:tcPr>
            <w:tcW w:w="527"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班中巡视</w:t>
            </w:r>
          </w:p>
        </w:tc>
        <w:tc>
          <w:tcPr>
            <w:tcW w:w="720"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班中</w:t>
            </w:r>
          </w:p>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交接班</w:t>
            </w:r>
          </w:p>
        </w:tc>
        <w:tc>
          <w:tcPr>
            <w:tcW w:w="692"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每半年/企业</w:t>
            </w:r>
          </w:p>
        </w:tc>
        <w:tc>
          <w:tcPr>
            <w:tcW w:w="771"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每周/</w:t>
            </w:r>
          </w:p>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项目部</w:t>
            </w:r>
          </w:p>
        </w:tc>
        <w:tc>
          <w:tcPr>
            <w:tcW w:w="708" w:type="dxa"/>
            <w:shd w:val="clear" w:color="auto" w:fill="auto"/>
            <w:vAlign w:val="center"/>
          </w:tcPr>
          <w:p w:rsidR="006308C2" w:rsidRDefault="00C9522A">
            <w:pPr>
              <w:snapToGrid w:val="0"/>
              <w:jc w:val="center"/>
              <w:rPr>
                <w:rFonts w:ascii="新宋体" w:eastAsia="新宋体" w:hAnsi="新宋体" w:cs="新宋体"/>
                <w:bCs/>
                <w:color w:val="000000"/>
                <w:sz w:val="18"/>
                <w:szCs w:val="18"/>
              </w:rPr>
            </w:pPr>
            <w:r>
              <w:rPr>
                <w:rFonts w:ascii="新宋体" w:eastAsia="新宋体" w:hAnsi="新宋体" w:cs="新宋体" w:hint="eastAsia"/>
                <w:bCs/>
                <w:color w:val="000000"/>
                <w:sz w:val="18"/>
                <w:szCs w:val="18"/>
              </w:rPr>
              <w:t>每月/企业</w:t>
            </w:r>
          </w:p>
        </w:tc>
      </w:tr>
      <w:tr w:rsidR="006308C2">
        <w:trPr>
          <w:trHeight w:val="369"/>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1</w:t>
            </w:r>
          </w:p>
        </w:tc>
        <w:tc>
          <w:tcPr>
            <w:tcW w:w="687"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平刨</w:t>
            </w:r>
          </w:p>
        </w:tc>
        <w:tc>
          <w:tcPr>
            <w:tcW w:w="514" w:type="dxa"/>
            <w:vMerge w:val="restart"/>
            <w:shd w:val="clear" w:color="auto" w:fill="FFFF00"/>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1619"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应设置护手安全装置</w:t>
            </w:r>
          </w:p>
        </w:tc>
        <w:tc>
          <w:tcPr>
            <w:tcW w:w="6147" w:type="dxa"/>
            <w:shd w:val="clear" w:color="auto" w:fill="auto"/>
            <w:vAlign w:val="center"/>
          </w:tcPr>
          <w:p w:rsidR="006308C2" w:rsidRDefault="00C9522A">
            <w:pPr>
              <w:widowControl/>
              <w:jc w:val="left"/>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b/>
                <w:color w:val="000000"/>
                <w:sz w:val="18"/>
                <w:szCs w:val="18"/>
              </w:rPr>
              <w:t>：</w:t>
            </w:r>
            <w:r>
              <w:rPr>
                <w:rFonts w:ascii="新宋体" w:eastAsia="新宋体" w:hAnsi="新宋体" w:cs="新宋体" w:hint="eastAsia"/>
                <w:color w:val="000000"/>
                <w:sz w:val="18"/>
                <w:szCs w:val="18"/>
              </w:rPr>
              <w:t>1、护手装置应安装牢固；</w:t>
            </w:r>
          </w:p>
          <w:p w:rsidR="006308C2" w:rsidRDefault="00C9522A">
            <w:pPr>
              <w:widowControl/>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2、装置应达到作业人员刨料发生意外情况时，不会造成手部被刨刃伤害事故。</w:t>
            </w:r>
          </w:p>
        </w:tc>
        <w:tc>
          <w:tcPr>
            <w:tcW w:w="527"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jc w:val="left"/>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bCs/>
                <w:color w:val="000000"/>
                <w:kern w:val="0"/>
                <w:sz w:val="18"/>
                <w:szCs w:val="18"/>
              </w:rPr>
              <w:t>检查护手安全装置的安装，不符合要求立即整改。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bCs/>
                <w:color w:val="000000"/>
                <w:kern w:val="0"/>
                <w:sz w:val="18"/>
                <w:szCs w:val="18"/>
              </w:rPr>
              <w:t>发现问题，停止施工，联系专业人员进行维修。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平刨</w:t>
            </w:r>
          </w:p>
        </w:tc>
        <w:tc>
          <w:tcPr>
            <w:tcW w:w="514" w:type="dxa"/>
            <w:vMerge w:val="restart"/>
            <w:shd w:val="clear" w:color="auto" w:fill="FFFF00"/>
            <w:vAlign w:val="center"/>
          </w:tcPr>
          <w:p w:rsidR="006308C2" w:rsidRDefault="00C9522A">
            <w:pPr>
              <w:widowControl/>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1619"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传动部位应设置防护罩</w:t>
            </w:r>
          </w:p>
        </w:tc>
        <w:tc>
          <w:tcPr>
            <w:tcW w:w="6147" w:type="dxa"/>
            <w:shd w:val="clear" w:color="auto" w:fill="auto"/>
            <w:vAlign w:val="center"/>
          </w:tcPr>
          <w:p w:rsidR="006308C2" w:rsidRDefault="00C9522A">
            <w:pPr>
              <w:widowControl/>
              <w:jc w:val="left"/>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b/>
                <w:color w:val="000000"/>
                <w:sz w:val="18"/>
                <w:szCs w:val="18"/>
              </w:rPr>
              <w:t>：</w:t>
            </w:r>
            <w:r>
              <w:rPr>
                <w:rFonts w:ascii="新宋体" w:eastAsia="新宋体" w:hAnsi="新宋体" w:cs="新宋体" w:hint="eastAsia"/>
                <w:bCs/>
                <w:color w:val="000000"/>
                <w:sz w:val="18"/>
                <w:szCs w:val="18"/>
              </w:rPr>
              <w:t>1、防护罩的材料可用钢板或有金属支架的铁丝网；2、传动系统运转应平稳，不应有异常冲击、振动、爬行、噪声、超温、超压，传动皮带应完好，不应破损，松紧应适度。</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bCs/>
                <w:color w:val="000000"/>
                <w:kern w:val="0"/>
                <w:sz w:val="18"/>
                <w:szCs w:val="18"/>
              </w:rPr>
              <w:t>检查传动部位防护罩的设置，不符合要求立即整改。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bCs/>
                <w:color w:val="000000"/>
                <w:kern w:val="0"/>
                <w:sz w:val="18"/>
                <w:szCs w:val="18"/>
              </w:rPr>
              <w:t>停止施工，联系专业人员进行维修。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平刨</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开关箱</w:t>
            </w:r>
          </w:p>
        </w:tc>
        <w:tc>
          <w:tcPr>
            <w:tcW w:w="1619"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应做保护接零，设置漏电保护器</w:t>
            </w:r>
          </w:p>
        </w:tc>
        <w:tc>
          <w:tcPr>
            <w:tcW w:w="6147" w:type="dxa"/>
            <w:shd w:val="clear" w:color="auto" w:fill="auto"/>
            <w:vAlign w:val="center"/>
          </w:tcPr>
          <w:p w:rsidR="006308C2" w:rsidRDefault="00C9522A">
            <w:pPr>
              <w:widowControl/>
              <w:jc w:val="left"/>
              <w:textAlignment w:val="center"/>
              <w:rPr>
                <w:rFonts w:ascii="新宋体" w:eastAsia="新宋体" w:hAnsi="新宋体" w:cs="新宋体"/>
                <w:bCs/>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b/>
                <w:color w:val="000000"/>
                <w:sz w:val="18"/>
                <w:szCs w:val="18"/>
              </w:rPr>
              <w:t>：</w:t>
            </w:r>
            <w:r>
              <w:rPr>
                <w:rFonts w:ascii="新宋体" w:eastAsia="新宋体" w:hAnsi="新宋体" w:cs="新宋体" w:hint="eastAsia"/>
                <w:bCs/>
                <w:color w:val="000000"/>
                <w:sz w:val="18"/>
                <w:szCs w:val="18"/>
              </w:rPr>
              <w:t>1、漏电保护器参数应匹配，安装应正确，动作应灵敏可靠；</w:t>
            </w:r>
          </w:p>
          <w:p w:rsidR="006308C2" w:rsidRDefault="00C9522A">
            <w:pPr>
              <w:widowControl/>
              <w:jc w:val="left"/>
              <w:textAlignment w:val="center"/>
              <w:rPr>
                <w:rFonts w:ascii="新宋体" w:eastAsia="新宋体" w:hAnsi="新宋体" w:cs="新宋体"/>
                <w:color w:val="000000"/>
                <w:sz w:val="18"/>
                <w:szCs w:val="18"/>
              </w:rPr>
            </w:pPr>
            <w:r>
              <w:rPr>
                <w:rFonts w:ascii="新宋体" w:eastAsia="新宋体" w:hAnsi="新宋体" w:cs="新宋体" w:hint="eastAsia"/>
                <w:bCs/>
                <w:color w:val="000000"/>
                <w:sz w:val="18"/>
                <w:szCs w:val="18"/>
              </w:rPr>
              <w:t>2、保护零线应专用，不得做工作零线使用。</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bCs/>
                <w:color w:val="000000"/>
                <w:kern w:val="0"/>
                <w:sz w:val="18"/>
                <w:szCs w:val="18"/>
              </w:rPr>
              <w:t>检查设备接零保护和漏电保护器，不符合要求立即整改。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个体防护：</w:t>
            </w:r>
            <w:r>
              <w:rPr>
                <w:rFonts w:ascii="新宋体" w:eastAsia="新宋体" w:hAnsi="新宋体" w:cs="新宋体" w:hint="eastAsia"/>
                <w:bCs/>
                <w:color w:val="000000"/>
                <w:kern w:val="0"/>
                <w:sz w:val="18"/>
                <w:szCs w:val="18"/>
              </w:rPr>
              <w:t>学习《施工现场临时用电安全技术规范》JGJ46。</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应急措施：</w:t>
            </w:r>
            <w:r>
              <w:rPr>
                <w:rFonts w:ascii="新宋体" w:eastAsia="新宋体" w:hAnsi="新宋体" w:cs="新宋体" w:hint="eastAsia"/>
                <w:bCs/>
                <w:color w:val="000000"/>
                <w:kern w:val="0"/>
                <w:sz w:val="18"/>
                <w:szCs w:val="18"/>
              </w:rPr>
              <w:t>停止施工，联系专业人员进行维修。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平刨</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防护棚</w:t>
            </w:r>
          </w:p>
        </w:tc>
        <w:tc>
          <w:tcPr>
            <w:tcW w:w="1619"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应设置安全防护棚</w:t>
            </w:r>
          </w:p>
        </w:tc>
        <w:tc>
          <w:tcPr>
            <w:tcW w:w="6147" w:type="dxa"/>
            <w:shd w:val="clear" w:color="auto" w:fill="auto"/>
            <w:vAlign w:val="center"/>
          </w:tcPr>
          <w:p w:rsidR="006308C2" w:rsidRDefault="00C9522A">
            <w:pPr>
              <w:rPr>
                <w:rFonts w:ascii="新宋体" w:eastAsia="新宋体" w:hAnsi="新宋体" w:cs="新宋体"/>
                <w:bCs/>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b/>
                <w:color w:val="000000"/>
                <w:sz w:val="18"/>
                <w:szCs w:val="18"/>
              </w:rPr>
              <w:t>：</w:t>
            </w:r>
            <w:r>
              <w:rPr>
                <w:rFonts w:ascii="新宋体" w:eastAsia="新宋体" w:hAnsi="新宋体" w:cs="新宋体" w:hint="eastAsia"/>
                <w:bCs/>
                <w:color w:val="000000"/>
                <w:sz w:val="18"/>
                <w:szCs w:val="18"/>
              </w:rPr>
              <w:t>1、安全防护棚应有安全警示标志；2、应按规定配备灭火器材；</w:t>
            </w:r>
          </w:p>
          <w:p w:rsidR="006308C2" w:rsidRDefault="00C9522A">
            <w:pPr>
              <w:rPr>
                <w:rFonts w:ascii="新宋体" w:eastAsia="新宋体" w:hAnsi="新宋体" w:cs="新宋体"/>
                <w:color w:val="000000"/>
                <w:kern w:val="0"/>
                <w:sz w:val="18"/>
                <w:szCs w:val="18"/>
              </w:rPr>
            </w:pPr>
            <w:r>
              <w:rPr>
                <w:rFonts w:ascii="新宋体" w:eastAsia="新宋体" w:hAnsi="新宋体" w:cs="新宋体" w:hint="eastAsia"/>
                <w:bCs/>
                <w:color w:val="000000"/>
                <w:sz w:val="18"/>
                <w:szCs w:val="18"/>
              </w:rPr>
              <w:t>3、应悬挂各种木工机械的安全操作规程。</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bCs/>
                <w:color w:val="000000"/>
                <w:kern w:val="0"/>
                <w:sz w:val="18"/>
                <w:szCs w:val="18"/>
              </w:rPr>
              <w:t>检查防护棚设置，不符合要求立即整改。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lastRenderedPageBreak/>
              <w:t>5</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平刨</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机具</w:t>
            </w:r>
          </w:p>
        </w:tc>
        <w:tc>
          <w:tcPr>
            <w:tcW w:w="1619" w:type="dxa"/>
            <w:vMerge w:val="restart"/>
            <w:shd w:val="clear" w:color="auto" w:fill="auto"/>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不得使用平刨和圆盘锯合用一台电机的多功能木工机具</w:t>
            </w:r>
          </w:p>
        </w:tc>
        <w:tc>
          <w:tcPr>
            <w:tcW w:w="6147" w:type="dxa"/>
            <w:shd w:val="clear" w:color="auto" w:fill="auto"/>
            <w:vAlign w:val="center"/>
          </w:tcPr>
          <w:p w:rsidR="006308C2" w:rsidRDefault="00C9522A">
            <w:pPr>
              <w:widowControl/>
              <w:jc w:val="left"/>
              <w:textAlignment w:val="center"/>
              <w:rPr>
                <w:rFonts w:ascii="新宋体" w:eastAsia="新宋体" w:hAnsi="新宋体" w:cs="新宋体"/>
                <w:color w:val="000000"/>
                <w:sz w:val="18"/>
                <w:szCs w:val="18"/>
              </w:rPr>
            </w:pPr>
            <w:r>
              <w:rPr>
                <w:rFonts w:ascii="新宋体" w:eastAsia="新宋体" w:hAnsi="新宋体" w:cs="新宋体" w:hint="eastAsia"/>
                <w:b/>
                <w:color w:val="000000"/>
                <w:kern w:val="0"/>
                <w:sz w:val="18"/>
                <w:szCs w:val="18"/>
              </w:rPr>
              <w:t>工程措施</w:t>
            </w:r>
            <w:r>
              <w:rPr>
                <w:rFonts w:ascii="新宋体" w:eastAsia="新宋体" w:hAnsi="新宋体" w:cs="新宋体" w:hint="eastAsia"/>
                <w:b/>
                <w:color w:val="000000"/>
                <w:sz w:val="18"/>
                <w:szCs w:val="18"/>
              </w:rPr>
              <w:t>：</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管理措施：</w:t>
            </w:r>
            <w:r>
              <w:rPr>
                <w:rFonts w:ascii="新宋体" w:eastAsia="新宋体" w:hAnsi="新宋体" w:cs="新宋体" w:hint="eastAsia"/>
                <w:bCs/>
                <w:color w:val="000000"/>
                <w:kern w:val="0"/>
                <w:sz w:val="18"/>
                <w:szCs w:val="18"/>
              </w:rPr>
              <w:t>安装后组织验收，不符合要求立即整改。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个体防护：</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kern w:val="0"/>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6</w:t>
            </w:r>
          </w:p>
        </w:tc>
        <w:tc>
          <w:tcPr>
            <w:tcW w:w="687"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圆盘锯</w:t>
            </w:r>
          </w:p>
        </w:tc>
        <w:tc>
          <w:tcPr>
            <w:tcW w:w="514" w:type="dxa"/>
            <w:vMerge w:val="restart"/>
            <w:shd w:val="clear" w:color="auto" w:fill="FFFF00"/>
            <w:vAlign w:val="center"/>
          </w:tcPr>
          <w:p w:rsidR="006308C2" w:rsidRDefault="00C9522A">
            <w:pPr>
              <w:widowControl/>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防护</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应设置锯盘护罩、分料器、防护挡板安全装置、传动部位防护罩。</w:t>
            </w: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圆盘锯应设置锯盘护罩、分料器、防护挡板安全装置，传动部位应进行防护。</w:t>
            </w:r>
          </w:p>
        </w:tc>
        <w:tc>
          <w:tcPr>
            <w:tcW w:w="527"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安装后组织验收，不符合要求立即整改。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停止施工，联系专业人员进行维修。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7</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圆盘锯</w:t>
            </w:r>
          </w:p>
        </w:tc>
        <w:tc>
          <w:tcPr>
            <w:tcW w:w="514" w:type="dxa"/>
            <w:vMerge w:val="restart"/>
            <w:shd w:val="clear" w:color="auto" w:fill="0000FF"/>
            <w:vAlign w:val="center"/>
          </w:tcPr>
          <w:p w:rsidR="006308C2" w:rsidRDefault="00C9522A">
            <w:pPr>
              <w:widowControl/>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配电</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保护接零应单独设置、并应安装漏电保护器。</w:t>
            </w: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1、漏电保护器参数应匹配，安装应正确，动作应灵敏可靠；2、保护零线应专用，不得做工作零线使用。</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1、检查设备接零保护和漏电保护器，不符合要求立即整改；2、学习《施工现场临时用电安全技术规范》JGJ46。</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停止施工，联系专业人员进行维修。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8</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圆盘锯</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防护棚</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应设置安全防护棚。</w:t>
            </w: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1、安全防护棚应有安全警示标志；2、应按规定配备灭火器材；3、应悬挂各种木工机械的安全操作规程。</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检查防护棚设置，不符合要求立即整改。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9</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圆盘锯</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机具</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不得使用同台电机驱动多种刀具、钻具的多功能木工机具。</w:t>
            </w: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安装后组织验收，不符合要求立即整改。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2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10</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手持电动工具</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配电</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Ⅰ类手持电动工具应单独设置保护零线，并应安装漏电保护装置。</w:t>
            </w: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1、漏电保护器参数应匹配，安装应正确，动作应灵敏可靠；2、保护零线应专用，不得做工作零线使用。</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2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1、检查设备接零保护和漏电保护器，不符合要求立即整改；2、学习《施工现场临时用电安全技术规范》JGJ46。</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2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发现问题，停止施工，联系专业人员进行维修。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11</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手持电动工具</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防护</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用品</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使用Ⅰ类手持电动工具应按规定戴绝缘手套、穿绝缘鞋。</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落实专人对穿戴绝缘用品进行发放和监督。</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佩戴绝缘手套、绝缘鞋。</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12</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手持电动工具</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电源线</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手持电动工具的电源线应保持出厂时的状态，不得接长使用。</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检查电源线的设置，不符合要求立即整改。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13</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钢筋</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机械</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配电</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保护接零应单独设置、并应安装漏电保护器。</w:t>
            </w: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1、漏电保护器参数应匹配，安装应正确，动作应灵敏可靠。</w:t>
            </w:r>
            <w:r>
              <w:rPr>
                <w:rFonts w:ascii="新宋体" w:eastAsia="新宋体" w:hAnsi="新宋体" w:cs="新宋体" w:hint="eastAsia"/>
                <w:color w:val="000000"/>
                <w:kern w:val="0"/>
                <w:sz w:val="18"/>
                <w:szCs w:val="18"/>
              </w:rPr>
              <w:br/>
              <w:t>2、保护零线应专用，不得做工作零线使用。</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97"/>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1、检查设备接零保护和漏电保护器，不符合要求立即整改。2、岗前安全培训学习；3、学习《施工现场临时用电安全技术规范》JGJ46。</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发现问题，停止施工，联系专人进行维修。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14</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钢筋</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机械</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防护</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pacing w:val="-4"/>
                <w:sz w:val="18"/>
                <w:szCs w:val="18"/>
              </w:rPr>
            </w:pPr>
            <w:r>
              <w:rPr>
                <w:rFonts w:ascii="新宋体" w:eastAsia="新宋体" w:hAnsi="新宋体" w:cs="新宋体" w:hint="eastAsia"/>
                <w:color w:val="000000"/>
                <w:spacing w:val="-4"/>
                <w:kern w:val="0"/>
                <w:sz w:val="18"/>
                <w:szCs w:val="18"/>
              </w:rPr>
              <w:t>钢筋加工区应设防护棚，钢筋对焊作业区采取防止火花飞溅措施，冷拉作业区设置防护栏。</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1、防护棚两侧应设置有效防护，宽度必须大于通道口宽度，长度必须符合坠落半径要求；2、钢筋对焊时应采取防止火花飞溅措施。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检查防护棚设置，不符合要求立即整改。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15</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钢筋</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机械</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防护</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传动部位应设置防护罩。</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1、防护压板、护罩等安全防护装置应齐全、可靠，指示标志应醒目有效；2、防护装置必须安装牢固，并保证在机器运行中不发生振动。</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检查防护罩的设置，不符合要求立即整改。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发现问题，停止施工，联系专人进行维修。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16</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电焊机</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配电</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保护接零应单独设置、并应安装漏电保护器。</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漏电保护器参数应匹配，安装应正确，动作应灵敏可靠。</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检查设备接零保护和漏电保护器，不符合要求立即整改。学习《施工现场临时用电安全技术规范》JGJ46。</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color w:val="000000"/>
                <w:kern w:val="0"/>
                <w:sz w:val="18"/>
                <w:szCs w:val="18"/>
              </w:rPr>
              <w:t>发现问题，停止施工，联系专人进行维修。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17</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电焊机</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配电</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应设置二次空载降压保护器。</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接地（接零）应良好，应配装二次空载降压电保护器。</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1、检查二次空载降压保护器的设置，不符合要求立即整改。2、学习《施工现场临时用电安全技术规范》JGJ46；3、学习电焊机安全操作规程。</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color w:val="000000"/>
                <w:kern w:val="0"/>
                <w:sz w:val="18"/>
                <w:szCs w:val="18"/>
              </w:rPr>
              <w:t>停止施工，联系专业人员进行整改。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18</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电焊机</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电缆线</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一次线长度不得超过5m,并应穿管保护。</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1、一次线长度不得超过5m，其电源进线处必须设置防护罩，穿管保护符合规范要求。2、学习《施工现场临时用电安全技术规范》JGJ46；3、学习电焊机安全操作规程。</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发现问题，停止施工，联系专人进行维修。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19</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电焊机</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电缆线</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二次线长度不得超过规定或采用防水橡皮护套铜芯软电缆。</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电焊机的二次线应采用防水橡皮护套铜芯软电缆，电缆长度不宜大于30m，当需要加长电缆时，应相应增加截面。</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1、检查二次线，不符合要求立即整改。2、学习《施工现场临时用电安全技术规范》JGJ46；3、学习电焊机安全操作规程。</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停止施工，联系专业人员进行整改。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20</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电焊机</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电缆线</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二次线接头不得超过</w:t>
            </w:r>
            <w:r>
              <w:rPr>
                <w:rStyle w:val="font31"/>
                <w:rFonts w:ascii="新宋体" w:eastAsia="新宋体" w:hAnsi="新宋体" w:cs="新宋体" w:hint="eastAsia"/>
                <w:sz w:val="18"/>
                <w:szCs w:val="18"/>
              </w:rPr>
              <w:t>3</w:t>
            </w:r>
            <w:r>
              <w:rPr>
                <w:rStyle w:val="font21"/>
                <w:rFonts w:ascii="新宋体" w:eastAsia="新宋体" w:hAnsi="新宋体" w:cs="新宋体" w:hint="eastAsia"/>
                <w:sz w:val="18"/>
                <w:szCs w:val="18"/>
              </w:rPr>
              <w:t>处或绝缘层老化。</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1、检查二次线，不符合要求立即整改；2、学习《施工现场临时用电安全技术规范》JGJ46。</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停止施工，联系专业人员进行整改。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21</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电焊机</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防雨</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电焊机应设置防雨罩、接线柱应设置防护罩。</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jc w:val="left"/>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1、检查防雨罩、接线柱的设置，不符合要求立即整改；2、学习《施工现场临时用电安全技术规范》JGJ46；3、学习电焊机安全操作规程。</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停止施工，由专业人员进行整改。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22</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气瓶</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减压器</w:t>
            </w:r>
          </w:p>
        </w:tc>
        <w:tc>
          <w:tcPr>
            <w:tcW w:w="1619" w:type="dxa"/>
            <w:vMerge w:val="restart"/>
            <w:shd w:val="clear" w:color="auto" w:fill="auto"/>
            <w:vAlign w:val="center"/>
          </w:tcPr>
          <w:p w:rsidR="006308C2" w:rsidRDefault="00C9522A">
            <w:pPr>
              <w:widowControl/>
              <w:snapToGrid w:val="0"/>
              <w:ind w:firstLineChars="100" w:firstLine="18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氧气瓶应安装减压器。</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按要求氧气瓶安装专用减压器。</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检查减压器的设置，不符合要求立即整改。学习消防安全知识和气瓶使用操作规程。</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立即停止使用，安装减压器。</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23</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气瓶</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回火防止器</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乙炔瓶应安装回火防止器</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按要求乙炔瓶安装回火防止器。</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1、检查的乙炔瓶回火防止器设置，不符合要求立即整改；2、学习消防安全知识和气瓶使用操作规程。</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color w:val="000000"/>
                <w:kern w:val="0"/>
                <w:sz w:val="18"/>
                <w:szCs w:val="18"/>
              </w:rPr>
              <w:t>立即停止使用，安装回火防止器。</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24</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气瓶</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色标</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各种气瓶应标明标准色标。</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气瓶应按规定涂色，标志一定要明显，国家规定的气瓶漆色标准是：氧气瓶为天蓝色，氢气瓶为深绿色，氮气瓶为黑色，石油气瓶为灰色，氯气瓶为草绿色，二氧化碳瓶为铝白色，乙炔气瓶为白色。</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kern w:val="0"/>
                <w:sz w:val="18"/>
                <w:szCs w:val="18"/>
              </w:rPr>
              <w:t>专人负责气瓶进场前验收，不符合要求不得进场。学习消防安全知识和气瓶使用操作规程。</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停止使用，按规定涂色后再进行使用。</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25</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气瓶</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安全</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距离</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气瓶间距小于安全距离时，应采取隔离措施。</w:t>
            </w: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气瓶间距不得小于</w:t>
            </w:r>
            <w:r>
              <w:rPr>
                <w:rStyle w:val="font31"/>
                <w:rFonts w:ascii="新宋体" w:eastAsia="新宋体" w:hAnsi="新宋体" w:cs="新宋体" w:hint="eastAsia"/>
                <w:sz w:val="18"/>
                <w:szCs w:val="18"/>
              </w:rPr>
              <w:t>5</w:t>
            </w:r>
            <w:r>
              <w:rPr>
                <w:rStyle w:val="font21"/>
                <w:rFonts w:ascii="新宋体" w:eastAsia="新宋体" w:hAnsi="新宋体" w:cs="新宋体" w:hint="eastAsia"/>
                <w:sz w:val="18"/>
                <w:szCs w:val="18"/>
              </w:rPr>
              <w:t>m，距明火小于</w:t>
            </w:r>
            <w:r>
              <w:rPr>
                <w:rStyle w:val="font31"/>
                <w:rFonts w:ascii="新宋体" w:eastAsia="新宋体" w:hAnsi="新宋体" w:cs="新宋体" w:hint="eastAsia"/>
                <w:sz w:val="18"/>
                <w:szCs w:val="18"/>
              </w:rPr>
              <w:t>10</w:t>
            </w:r>
            <w:r>
              <w:rPr>
                <w:rStyle w:val="font21"/>
                <w:rFonts w:ascii="新宋体" w:eastAsia="新宋体" w:hAnsi="新宋体" w:cs="新宋体" w:hint="eastAsia"/>
                <w:sz w:val="18"/>
                <w:szCs w:val="18"/>
              </w:rPr>
              <w:t>m采取隔离措施。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1、检查气瓶的间距，不符合要求立即整改；2、学习消防安全知识和气瓶使用操作规程。</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40"/>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26</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气瓶</w:t>
            </w:r>
          </w:p>
        </w:tc>
        <w:tc>
          <w:tcPr>
            <w:tcW w:w="514" w:type="dxa"/>
            <w:vMerge w:val="restart"/>
            <w:shd w:val="clear" w:color="auto" w:fill="FF61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Ⅱ</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存放处</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气瓶存放应符合要求。</w:t>
            </w: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1、氧气瓶和乙炔瓶的存放不能混合必须分开存放，二者安全距离应该大于5m，且都应该直立放置；2、存放库房的温度不能大于30度，且库房门口应该有消防灭火器材以及防护警示标志。</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检查气瓶的存放，不符合要求立即整改。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发现问题后，按要求分类存放，设消防器材、警示标志。</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27</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气瓶</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防护</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气瓶应设置防震圈和防护帽。</w:t>
            </w: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检查气瓶防震圈、防护帽的设置，不符合要求立即整改。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安排专人安装防震圈和防护帽。</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28</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桩工</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机械</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桩工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机械</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桩工机械应设置安全保护装置。</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桩工机械应设置安全保护装置</w:t>
            </w:r>
            <w:r>
              <w:rPr>
                <w:rStyle w:val="font21"/>
                <w:rFonts w:ascii="新宋体" w:eastAsia="新宋体" w:hAnsi="新宋体" w:cs="新宋体" w:hint="eastAsia"/>
                <w:sz w:val="18"/>
                <w:szCs w:val="18"/>
              </w:rPr>
              <w:t>，符合规范要求。</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对安全保护装置检查，不符合要求立即整改。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8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514" w:type="dxa"/>
            <w:vMerge/>
            <w:shd w:val="clear" w:color="auto" w:fill="FFFF00"/>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停止施工，联系专业人员进行维修。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29</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桩工</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机械</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桩工</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机械</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机械行走路线地耐力应符合说明书要求。</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机械行走路线的平整度和坚实度应符合要求，并应有专人指挥</w:t>
            </w:r>
            <w:r>
              <w:rPr>
                <w:rStyle w:val="font21"/>
                <w:rFonts w:ascii="新宋体" w:eastAsia="新宋体" w:hAnsi="新宋体" w:cs="新宋体" w:hint="eastAsia"/>
                <w:sz w:val="18"/>
                <w:szCs w:val="18"/>
              </w:rPr>
              <w:t>。</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班组对路线地耐力进行检查,上报项目部安全管理人员复查。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停止机械行走，加固机械，地耐力符合要求后再进行行走。</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30</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桩工</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机械</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桩工</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机械</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桩工机械作业不得违反操作规程。</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桩工机械作业按操作规程进行施工。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停止施工，对工人进行安全教育培训。</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31</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混凝土泵送设备</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配电</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保护接零应单独设置、并应安装漏电保护器。</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漏电保护器参数应匹配，安装应正确，动作应灵敏可靠；保护零线应专用，不得做工作零线使用。</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检查设备接零保护和漏电保护器，不符合要求立即整改。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停止施工，联系专业人员进行维修。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32</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混凝土泵送设备</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泵管</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安装</w:t>
            </w:r>
          </w:p>
        </w:tc>
        <w:tc>
          <w:tcPr>
            <w:tcW w:w="1619" w:type="dxa"/>
            <w:vMerge w:val="restart"/>
            <w:shd w:val="clear" w:color="auto" w:fill="auto"/>
            <w:vAlign w:val="center"/>
          </w:tcPr>
          <w:p w:rsidR="006308C2" w:rsidRDefault="00C9522A">
            <w:pPr>
              <w:snapToGrid w:val="0"/>
              <w:jc w:val="left"/>
              <w:rPr>
                <w:rFonts w:ascii="新宋体" w:eastAsia="新宋体" w:hAnsi="新宋体" w:cs="新宋体"/>
                <w:sz w:val="18"/>
                <w:szCs w:val="18"/>
              </w:rPr>
            </w:pPr>
            <w:r>
              <w:rPr>
                <w:rFonts w:ascii="新宋体" w:eastAsia="新宋体" w:hAnsi="新宋体" w:cs="新宋体" w:hint="eastAsia"/>
                <w:sz w:val="18"/>
                <w:szCs w:val="18"/>
              </w:rPr>
              <w:t>泵送管道和支架之间应采用缓冲物。</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泵送管道安装、固定应符合产品安装使用说明书及相关标准的规定。</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检查管道和支架之间是否符合符合标准要求，不符合要求立即整改。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color w:val="000000"/>
                <w:kern w:val="0"/>
                <w:sz w:val="18"/>
                <w:szCs w:val="18"/>
              </w:rPr>
              <w:t>发现问题，立即整改。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33</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混凝土泵送设备</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泵管</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安装</w:t>
            </w:r>
          </w:p>
        </w:tc>
        <w:tc>
          <w:tcPr>
            <w:tcW w:w="1619" w:type="dxa"/>
            <w:vMerge w:val="restart"/>
            <w:shd w:val="clear" w:color="auto" w:fill="auto"/>
            <w:vAlign w:val="center"/>
          </w:tcPr>
          <w:p w:rsidR="006308C2" w:rsidRDefault="00C9522A">
            <w:pPr>
              <w:snapToGrid w:val="0"/>
              <w:jc w:val="left"/>
              <w:rPr>
                <w:rFonts w:ascii="新宋体" w:eastAsia="新宋体" w:hAnsi="新宋体" w:cs="新宋体"/>
                <w:color w:val="000000"/>
                <w:kern w:val="0"/>
                <w:sz w:val="18"/>
                <w:szCs w:val="18"/>
              </w:rPr>
            </w:pPr>
            <w:r>
              <w:rPr>
                <w:rFonts w:ascii="新宋体" w:eastAsia="新宋体" w:hAnsi="新宋体" w:cs="新宋体" w:hint="eastAsia"/>
                <w:sz w:val="18"/>
                <w:szCs w:val="18"/>
              </w:rPr>
              <w:t>泵管应固定牢靠，对接严密。</w:t>
            </w:r>
          </w:p>
        </w:tc>
        <w:tc>
          <w:tcPr>
            <w:tcW w:w="6147" w:type="dxa"/>
            <w:shd w:val="clear" w:color="auto" w:fill="auto"/>
            <w:vAlign w:val="center"/>
          </w:tcPr>
          <w:p w:rsidR="006308C2" w:rsidRDefault="00C9522A">
            <w:pPr>
              <w:snapToGrid w:val="0"/>
              <w:jc w:val="left"/>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sz w:val="18"/>
                <w:szCs w:val="18"/>
              </w:rPr>
              <w:t>1、水平泵管应采用支架固定，垂直泵管支架应与结构牢固连接；2、对接处加密封圈。</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jc w:val="left"/>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sz w:val="18"/>
                <w:szCs w:val="18"/>
              </w:rPr>
              <w:t>：</w:t>
            </w:r>
            <w:r>
              <w:rPr>
                <w:rFonts w:ascii="新宋体" w:eastAsia="新宋体" w:hAnsi="新宋体" w:cs="新宋体" w:hint="eastAsia"/>
                <w:sz w:val="18"/>
                <w:szCs w:val="18"/>
              </w:rPr>
              <w:t>由项目专职安全员和泵管搭设人员共同检查。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snapToGrid w:val="0"/>
              <w:jc w:val="left"/>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sz w:val="18"/>
                <w:szCs w:val="18"/>
              </w:rPr>
              <w:t>：</w:t>
            </w:r>
            <w:r>
              <w:rPr>
                <w:rFonts w:ascii="新宋体" w:eastAsia="新宋体" w:hAnsi="新宋体" w:cs="新宋体" w:hint="eastAsia"/>
                <w:color w:val="000000"/>
                <w:kern w:val="0"/>
                <w:sz w:val="18"/>
                <w:szCs w:val="18"/>
              </w:rPr>
              <w:t>停止施工，联系</w:t>
            </w:r>
            <w:r>
              <w:rPr>
                <w:rFonts w:ascii="新宋体" w:eastAsia="新宋体" w:hAnsi="新宋体" w:cs="新宋体" w:hint="eastAsia"/>
                <w:sz w:val="18"/>
                <w:szCs w:val="18"/>
              </w:rPr>
              <w:t>泵管搭设人员进行维修。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34</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混凝土泵送设备</w:t>
            </w:r>
          </w:p>
        </w:tc>
        <w:tc>
          <w:tcPr>
            <w:tcW w:w="514" w:type="dxa"/>
            <w:vMerge w:val="restart"/>
            <w:shd w:val="clear" w:color="auto" w:fill="FF61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kern w:val="0"/>
                <w:sz w:val="18"/>
                <w:szCs w:val="18"/>
              </w:rPr>
              <w:t>Ⅱ</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sz w:val="18"/>
                <w:szCs w:val="18"/>
              </w:rPr>
            </w:pPr>
            <w:r>
              <w:rPr>
                <w:rFonts w:ascii="新宋体" w:eastAsia="新宋体" w:hAnsi="新宋体" w:cs="新宋体" w:hint="eastAsia"/>
                <w:sz w:val="18"/>
                <w:szCs w:val="18"/>
              </w:rPr>
              <w:t>泵管</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安装</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sz w:val="18"/>
                <w:szCs w:val="18"/>
              </w:rPr>
              <w:t>泵管严禁搭设在脚手架、模板支撑架体上。</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泵管应设置独立的加固体系。</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1、使用前由项目专职安全员进行检查；2、对作业人员进行安全教育。</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35</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混凝土泵送设备</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作业人员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防护</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在有人员通过之处的高压管段、距混凝土泵出口较近的弯管，应设置安全防护设施。</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安全防护设施设置应可靠有效。</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安全员应对防护设施进行检查，不符合要求立即整改。</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color w:val="000000"/>
                <w:kern w:val="0"/>
                <w:sz w:val="18"/>
                <w:szCs w:val="18"/>
              </w:rPr>
              <w:t>发现问题，立即整改。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36</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混凝土泵送设备</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泵管维修、清洗</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需拆卸管夹时，应先对堵塞部位混凝土进行泄压，彻底泄压后方可进行拆卸。</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当输送管发生堵塞而需拆卸管夹时，应彻底泄压后方可进行拆卸。拆卸人员不应直接面对输送管夹进行拆卸。</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对作业人员进行安全教育培训。</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color w:val="000000"/>
                <w:kern w:val="0"/>
                <w:sz w:val="18"/>
                <w:szCs w:val="18"/>
              </w:rPr>
              <w:t>:停止施工，联系</w:t>
            </w:r>
            <w:r>
              <w:rPr>
                <w:rFonts w:ascii="新宋体" w:eastAsia="新宋体" w:hAnsi="新宋体" w:cs="新宋体" w:hint="eastAsia"/>
                <w:sz w:val="18"/>
                <w:szCs w:val="18"/>
              </w:rPr>
              <w:t>专业人员进行维修。</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37</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混凝土泵送设备</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混凝土场内运输</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车辆入口处，应设安全指挥人员</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在大门入口处设置交通安全指挥人员。</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38</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混凝土泵送设备</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混凝土场内运输</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施工现场道路应通畅平整。</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现场道路宜设置环形车道，对道路、场地应进行疏通、平整。</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对道路、场地进行检查。</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39</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混凝土泵送设备</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混凝土场内运输</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夜间施工设置足够数量和照度的照明灯具。</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照明灯具的数量和照度应符合夜间施工要求。</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夜间施工前对照明情况进行检查。</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发现问题，立即整改。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40</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混凝土泵送设备</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泵送混凝土</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sz w:val="18"/>
                <w:szCs w:val="18"/>
              </w:rPr>
              <w:t>混凝土泵应有专人指挥、通信畅通。</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sz w:val="18"/>
                <w:szCs w:val="18"/>
              </w:rPr>
              <w:t>配备有效通信工具，设置专职指挥人员；</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sz w:val="18"/>
                <w:szCs w:val="18"/>
              </w:rPr>
              <w:t>由项目专职安全员巡检。</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41</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布料</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tc>
        <w:tc>
          <w:tcPr>
            <w:tcW w:w="514" w:type="dxa"/>
            <w:vMerge w:val="restart"/>
            <w:shd w:val="clear" w:color="auto" w:fill="FF61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Ⅱ</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环境</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作业范围内，不得有高压线或影响作业的障碍物。</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在布料设备的作业范围内，不得有高压线或影响作业的障碍物，布料设备与塔吊和升降机械设备不得在同一范围内作业。</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施工过程应进行监护。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42</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布料</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环境</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在出现雷雨等恶劣天气时不得作业</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在出现雷雨、风力大于6级等恶劣天气时，不得作业。</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对作业人员进行安全教育。</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43</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布料</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安装</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使用</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布料设备应固定牢固。</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布料设备应有抗倾覆措施，必要时采取加固措施。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1、编制布料机专项施工方案；2、使用前由项目安全管理人员和设备安装人员共同检查</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发现问题，停止施工，进行加固处理。</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44</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布料</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tc>
        <w:tc>
          <w:tcPr>
            <w:tcW w:w="514" w:type="dxa"/>
            <w:vMerge w:val="restart"/>
            <w:shd w:val="clear" w:color="auto" w:fill="FF61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Ⅱ</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项目部</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安装</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使用</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布料设备不得支承在脚手架上，也不得直接支承在钢筋上，应设置钢支撑将其架空。</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kern w:val="0"/>
                <w:sz w:val="18"/>
                <w:szCs w:val="18"/>
              </w:rPr>
              <w:t>1、使用前由项目专职安全员进行检查；2、对作业人员进行安全教育。</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97"/>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61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45</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布料</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安装</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使用</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作业前外脚手架、电梯井和洞口应及时防护到位。</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外脚手架防护高度宜高出作业层一步，电梯井和洞口应防护。</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混凝土浇筑前由项目专职安全员进行检查。</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46</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设备</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设施</w:t>
            </w:r>
          </w:p>
        </w:tc>
        <w:tc>
          <w:tcPr>
            <w:tcW w:w="7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振捣</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器具</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电气</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应使用移动式配电箱。</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kern w:val="0"/>
                <w:sz w:val="18"/>
                <w:szCs w:val="18"/>
              </w:rPr>
              <w:t>1、操作面设电源线和电源箱，箱内要有漏电保护器，电机外壳做好接零保护；2、工作时两人操作，一人持棒，一人看电机，随时挪电机，不得拖拉。</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检查配电箱的设置，不符合要求立即整改。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发现问题，联系专业人员进行整改。</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47</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设备</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振捣</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器具</w:t>
            </w:r>
          </w:p>
        </w:tc>
        <w:tc>
          <w:tcPr>
            <w:tcW w:w="514" w:type="dxa"/>
            <w:vMerge w:val="restart"/>
            <w:shd w:val="clear" w:color="auto" w:fill="FFFF00"/>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Ⅲ</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施工</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班组</w:t>
            </w:r>
          </w:p>
        </w:tc>
        <w:tc>
          <w:tcPr>
            <w:tcW w:w="820"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电气</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设施</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电缆长度不得超过</w:t>
            </w:r>
            <w:r>
              <w:rPr>
                <w:rStyle w:val="font31"/>
                <w:rFonts w:ascii="新宋体" w:eastAsia="新宋体" w:hAnsi="新宋体" w:cs="新宋体" w:hint="eastAsia"/>
                <w:sz w:val="18"/>
                <w:szCs w:val="18"/>
              </w:rPr>
              <w:t>30m</w:t>
            </w:r>
            <w:r>
              <w:rPr>
                <w:rStyle w:val="font21"/>
                <w:rFonts w:ascii="新宋体" w:eastAsia="新宋体" w:hAnsi="新宋体" w:cs="新宋体" w:hint="eastAsia"/>
                <w:sz w:val="18"/>
                <w:szCs w:val="18"/>
              </w:rPr>
              <w:t>。</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kern w:val="0"/>
                <w:sz w:val="18"/>
                <w:szCs w:val="18"/>
              </w:rPr>
              <w:t>检查电缆是否设置，不符合要求立即更换。</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snapToGrid w:val="0"/>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发现问题，立即更换。</w:t>
            </w:r>
          </w:p>
        </w:tc>
        <w:tc>
          <w:tcPr>
            <w:tcW w:w="527"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48</w:t>
            </w:r>
          </w:p>
        </w:tc>
        <w:tc>
          <w:tcPr>
            <w:tcW w:w="68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设备</w:t>
            </w:r>
          </w:p>
        </w:tc>
        <w:tc>
          <w:tcPr>
            <w:tcW w:w="742" w:type="dxa"/>
            <w:vMerge w:val="restart"/>
            <w:shd w:val="clear" w:color="auto" w:fill="auto"/>
            <w:vAlign w:val="center"/>
          </w:tcPr>
          <w:p w:rsidR="006308C2" w:rsidRDefault="00C9522A">
            <w:pPr>
              <w:snapToGrid w:val="0"/>
              <w:jc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振捣</w:t>
            </w:r>
          </w:p>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器具</w:t>
            </w:r>
          </w:p>
        </w:tc>
        <w:tc>
          <w:tcPr>
            <w:tcW w:w="514" w:type="dxa"/>
            <w:vMerge w:val="restart"/>
            <w:shd w:val="clear" w:color="auto" w:fill="0000FF"/>
            <w:vAlign w:val="center"/>
          </w:tcPr>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FFFFFF" w:themeColor="background1"/>
                <w:kern w:val="0"/>
                <w:sz w:val="18"/>
                <w:szCs w:val="18"/>
              </w:rPr>
              <w:t>Ⅳ</w:t>
            </w:r>
          </w:p>
        </w:tc>
        <w:tc>
          <w:tcPr>
            <w:tcW w:w="642"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作业</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人员</w:t>
            </w:r>
          </w:p>
        </w:tc>
        <w:tc>
          <w:tcPr>
            <w:tcW w:w="820" w:type="dxa"/>
            <w:vMerge w:val="restart"/>
            <w:shd w:val="clear" w:color="auto" w:fill="auto"/>
            <w:vAlign w:val="center"/>
          </w:tcPr>
          <w:p w:rsidR="006308C2" w:rsidRDefault="00C9522A">
            <w:pPr>
              <w:widowControl/>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防护</w:t>
            </w:r>
          </w:p>
          <w:p w:rsidR="006308C2" w:rsidRDefault="00C9522A">
            <w:pPr>
              <w:widowControl/>
              <w:snapToGrid w:val="0"/>
              <w:jc w:val="center"/>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用品</w:t>
            </w:r>
          </w:p>
        </w:tc>
        <w:tc>
          <w:tcPr>
            <w:tcW w:w="1619" w:type="dxa"/>
            <w:vMerge w:val="restart"/>
            <w:shd w:val="clear" w:color="auto" w:fill="auto"/>
            <w:vAlign w:val="center"/>
          </w:tcPr>
          <w:p w:rsidR="006308C2" w:rsidRDefault="00C9522A">
            <w:pPr>
              <w:widowControl/>
              <w:snapToGrid w:val="0"/>
              <w:jc w:val="left"/>
              <w:textAlignment w:val="center"/>
              <w:rPr>
                <w:rFonts w:ascii="新宋体" w:eastAsia="新宋体" w:hAnsi="新宋体" w:cs="新宋体"/>
                <w:color w:val="000000"/>
                <w:sz w:val="18"/>
                <w:szCs w:val="18"/>
              </w:rPr>
            </w:pPr>
            <w:r>
              <w:rPr>
                <w:rFonts w:ascii="新宋体" w:eastAsia="新宋体" w:hAnsi="新宋体" w:cs="新宋体" w:hint="eastAsia"/>
                <w:color w:val="000000"/>
                <w:kern w:val="0"/>
                <w:sz w:val="18"/>
                <w:szCs w:val="18"/>
              </w:rPr>
              <w:t>操作人员穿戴好绝缘防护用品。</w:t>
            </w: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p>
        </w:tc>
        <w:tc>
          <w:tcPr>
            <w:tcW w:w="527"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20"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692" w:type="dxa"/>
            <w:vMerge w:val="restart"/>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c>
          <w:tcPr>
            <w:tcW w:w="708" w:type="dxa"/>
            <w:vMerge w:val="restart"/>
            <w:shd w:val="clear" w:color="auto" w:fill="auto"/>
            <w:vAlign w:val="center"/>
          </w:tcPr>
          <w:p w:rsidR="006308C2" w:rsidRDefault="00C9522A">
            <w:pPr>
              <w:snapToGrid w:val="0"/>
              <w:jc w:val="center"/>
              <w:textAlignment w:val="center"/>
              <w:rPr>
                <w:rFonts w:ascii="新宋体" w:eastAsia="新宋体" w:hAnsi="新宋体" w:cs="新宋体"/>
                <w:color w:val="000000"/>
                <w:kern w:val="0"/>
                <w:sz w:val="18"/>
                <w:szCs w:val="18"/>
              </w:rPr>
            </w:pPr>
            <w:r>
              <w:rPr>
                <w:rFonts w:ascii="新宋体" w:eastAsia="新宋体" w:hAnsi="新宋体" w:cs="新宋体" w:hint="eastAsia"/>
                <w:color w:val="000000"/>
                <w:kern w:val="0"/>
                <w:sz w:val="18"/>
                <w:szCs w:val="18"/>
              </w:rPr>
              <w:t>√</w:t>
            </w: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专人对穿戴绝缘用品进行发放和监督。</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514" w:type="dxa"/>
            <w:vMerge/>
            <w:shd w:val="clear" w:color="auto" w:fill="0000FF"/>
            <w:vAlign w:val="center"/>
          </w:tcPr>
          <w:p w:rsidR="006308C2" w:rsidRDefault="006308C2">
            <w:pPr>
              <w:widowControl/>
              <w:snapToGrid w:val="0"/>
              <w:jc w:val="center"/>
              <w:textAlignment w:val="center"/>
              <w:rPr>
                <w:rFonts w:ascii="新宋体" w:eastAsia="新宋体" w:hAnsi="新宋体" w:cs="新宋体"/>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个体防护</w:t>
            </w:r>
            <w:r>
              <w:rPr>
                <w:rFonts w:ascii="新宋体" w:eastAsia="新宋体" w:hAnsi="新宋体" w:cs="新宋体" w:hint="eastAsia"/>
                <w:b/>
                <w:color w:val="000000"/>
                <w:kern w:val="0"/>
                <w:sz w:val="18"/>
                <w:szCs w:val="18"/>
              </w:rPr>
              <w:t>：</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742" w:type="dxa"/>
            <w:vMerge/>
            <w:shd w:val="clear" w:color="auto" w:fill="auto"/>
            <w:vAlign w:val="center"/>
          </w:tcPr>
          <w:p w:rsidR="006308C2" w:rsidRDefault="006308C2">
            <w:pPr>
              <w:snapToGrid w:val="0"/>
              <w:jc w:val="center"/>
              <w:rPr>
                <w:rFonts w:ascii="新宋体" w:eastAsia="新宋体" w:hAnsi="新宋体" w:cs="新宋体"/>
                <w:color w:val="000000"/>
                <w:kern w:val="0"/>
                <w:sz w:val="18"/>
                <w:szCs w:val="18"/>
              </w:rPr>
            </w:pPr>
          </w:p>
        </w:tc>
        <w:tc>
          <w:tcPr>
            <w:tcW w:w="514" w:type="dxa"/>
            <w:vMerge/>
            <w:tcBorders>
              <w:bottom w:val="single" w:sz="4" w:space="0" w:color="auto"/>
            </w:tcBorders>
            <w:shd w:val="clear" w:color="auto" w:fill="0000FF"/>
            <w:vAlign w:val="center"/>
          </w:tcPr>
          <w:p w:rsidR="006308C2" w:rsidRDefault="006308C2">
            <w:pPr>
              <w:widowControl/>
              <w:snapToGrid w:val="0"/>
              <w:jc w:val="center"/>
              <w:textAlignment w:val="center"/>
              <w:rPr>
                <w:rFonts w:ascii="新宋体" w:eastAsia="新宋体" w:hAnsi="新宋体" w:cs="新宋体"/>
                <w:kern w:val="0"/>
                <w:sz w:val="18"/>
                <w:szCs w:val="18"/>
              </w:rPr>
            </w:pPr>
          </w:p>
        </w:tc>
        <w:tc>
          <w:tcPr>
            <w:tcW w:w="64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820"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1619" w:type="dxa"/>
            <w:vMerge/>
            <w:shd w:val="clear" w:color="auto" w:fill="auto"/>
            <w:vAlign w:val="center"/>
          </w:tcPr>
          <w:p w:rsidR="006308C2" w:rsidRDefault="006308C2">
            <w:pPr>
              <w:widowControl/>
              <w:snapToGrid w:val="0"/>
              <w:jc w:val="left"/>
              <w:textAlignment w:val="center"/>
              <w:rPr>
                <w:rFonts w:ascii="新宋体" w:eastAsia="新宋体" w:hAnsi="新宋体" w:cs="新宋体"/>
                <w:color w:val="000000"/>
                <w:kern w:val="0"/>
                <w:sz w:val="18"/>
                <w:szCs w:val="18"/>
              </w:rPr>
            </w:pPr>
          </w:p>
        </w:tc>
        <w:tc>
          <w:tcPr>
            <w:tcW w:w="6147" w:type="dxa"/>
            <w:shd w:val="clear" w:color="auto" w:fill="auto"/>
            <w:vAlign w:val="center"/>
          </w:tcPr>
          <w:p w:rsidR="006308C2" w:rsidRDefault="00C9522A">
            <w:pPr>
              <w:widowControl/>
              <w:snapToGrid w:val="0"/>
              <w:textAlignment w:val="center"/>
              <w:rPr>
                <w:rFonts w:ascii="新宋体" w:eastAsia="新宋体" w:hAnsi="新宋体" w:cs="新宋体"/>
                <w:color w:val="000000"/>
                <w:kern w:val="0"/>
                <w:sz w:val="18"/>
                <w:szCs w:val="18"/>
              </w:rPr>
            </w:pPr>
            <w:r>
              <w:rPr>
                <w:rFonts w:ascii="新宋体" w:eastAsia="新宋体" w:hAnsi="新宋体" w:cs="新宋体" w:hint="eastAsia"/>
                <w:b/>
                <w:color w:val="000000"/>
                <w:sz w:val="18"/>
                <w:szCs w:val="18"/>
              </w:rPr>
              <w:t>应急措施</w:t>
            </w:r>
            <w:r>
              <w:rPr>
                <w:rFonts w:ascii="新宋体" w:eastAsia="新宋体" w:hAnsi="新宋体" w:cs="新宋体" w:hint="eastAsia"/>
                <w:b/>
                <w:color w:val="000000"/>
                <w:kern w:val="0"/>
                <w:sz w:val="18"/>
                <w:szCs w:val="18"/>
              </w:rPr>
              <w:t>：</w:t>
            </w:r>
            <w:r>
              <w:rPr>
                <w:rFonts w:ascii="新宋体" w:eastAsia="新宋体" w:hAnsi="新宋体" w:cs="新宋体" w:hint="eastAsia"/>
                <w:color w:val="000000"/>
                <w:kern w:val="0"/>
                <w:sz w:val="18"/>
                <w:szCs w:val="18"/>
              </w:rPr>
              <w:t>停止作业，佩戴好绝缘防护用品再进行作业。</w:t>
            </w:r>
          </w:p>
        </w:tc>
        <w:tc>
          <w:tcPr>
            <w:tcW w:w="527"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20"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692" w:type="dxa"/>
            <w:vMerge/>
            <w:shd w:val="clear" w:color="auto" w:fill="auto"/>
            <w:vAlign w:val="center"/>
          </w:tcPr>
          <w:p w:rsidR="006308C2" w:rsidRDefault="006308C2">
            <w:pPr>
              <w:widowControl/>
              <w:snapToGrid w:val="0"/>
              <w:jc w:val="center"/>
              <w:textAlignment w:val="center"/>
              <w:rPr>
                <w:rFonts w:ascii="新宋体" w:eastAsia="新宋体" w:hAnsi="新宋体" w:cs="新宋体"/>
                <w:color w:val="000000"/>
                <w:kern w:val="0"/>
                <w:sz w:val="18"/>
                <w:szCs w:val="18"/>
              </w:rPr>
            </w:pPr>
          </w:p>
        </w:tc>
        <w:tc>
          <w:tcPr>
            <w:tcW w:w="771"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c>
          <w:tcPr>
            <w:tcW w:w="708" w:type="dxa"/>
            <w:vMerge/>
            <w:shd w:val="clear" w:color="auto" w:fill="auto"/>
            <w:vAlign w:val="center"/>
          </w:tcPr>
          <w:p w:rsidR="006308C2" w:rsidRDefault="006308C2">
            <w:pPr>
              <w:snapToGrid w:val="0"/>
              <w:jc w:val="center"/>
              <w:textAlignment w:val="center"/>
              <w:rPr>
                <w:rFonts w:ascii="新宋体" w:eastAsia="新宋体" w:hAnsi="新宋体" w:cs="新宋体"/>
                <w:color w:val="000000"/>
                <w:kern w:val="0"/>
                <w:sz w:val="18"/>
                <w:szCs w:val="18"/>
              </w:rPr>
            </w:pPr>
          </w:p>
        </w:tc>
      </w:tr>
      <w:tr w:rsidR="006308C2">
        <w:trPr>
          <w:trHeight w:val="369"/>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49</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翻斗车</w:t>
            </w:r>
          </w:p>
        </w:tc>
        <w:tc>
          <w:tcPr>
            <w:tcW w:w="514" w:type="dxa"/>
            <w:vMerge w:val="restart"/>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转向和制动装置</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翻斗车制动、转向装置应灵敏可靠；</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翻斗车要定期检查制动和转向是否正常，定期进行维护保养。</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sz w:val="18"/>
                <w:szCs w:val="18"/>
              </w:rPr>
            </w:pPr>
          </w:p>
        </w:tc>
        <w:tc>
          <w:tcPr>
            <w:tcW w:w="692" w:type="dxa"/>
            <w:vMerge w:val="restart"/>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制定设备维修保养制度，定期检查保养。</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50</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搅拌机</w:t>
            </w:r>
          </w:p>
        </w:tc>
        <w:tc>
          <w:tcPr>
            <w:tcW w:w="514" w:type="dxa"/>
            <w:vMerge w:val="restart"/>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搅拌机</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保护零线应单独设置，并应安装漏电保护装置；</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搅拌机的保护零线要单独设置，并应该安装漏电保护装置，漏保参数匹配。</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严格按照施工方案进行安装，加强监管检查。</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51</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搅拌机</w:t>
            </w:r>
          </w:p>
        </w:tc>
        <w:tc>
          <w:tcPr>
            <w:tcW w:w="514" w:type="dxa"/>
            <w:vMerge w:val="restart"/>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搅拌机</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离合器、制动器、料斗上下限位应灵敏有效，料斗钢丝绳的磨损、锈蚀、变形量应在规定允许范围内；</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离合器分离彻底，制动器灵敏有效，上下限位灵敏可靠，钢丝绳磨损在规范要求之内。</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定期检查设备，维修保养。</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52</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搅拌机</w:t>
            </w:r>
          </w:p>
        </w:tc>
        <w:tc>
          <w:tcPr>
            <w:tcW w:w="514" w:type="dxa"/>
            <w:vMerge w:val="restart"/>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搅拌机</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料斗应设置安全挂钩或止挡装置，传动部位应设置防护罩；</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料斗要设置安全挂钩或止挡装置，传动部位应设置防护罩；</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安装完成后验收检查，验收不合格不能使用。</w:t>
            </w:r>
          </w:p>
        </w:tc>
        <w:tc>
          <w:tcPr>
            <w:tcW w:w="527"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283"/>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53</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搅拌机</w:t>
            </w:r>
          </w:p>
        </w:tc>
        <w:tc>
          <w:tcPr>
            <w:tcW w:w="514" w:type="dxa"/>
            <w:vMerge w:val="restart"/>
            <w:shd w:val="clear" w:color="auto" w:fill="0000FF"/>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作业人员</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搅拌机</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搅拌机应按规定设置作业棚，并应具有防雨、防晒等功能。</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搅拌机应按规定设置作业棚，并应具有防雨、防晒等功能。</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安装完成后验收检查，验收不合格不能使用。</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tcBorders>
              <w:bottom w:val="single" w:sz="4" w:space="0" w:color="auto"/>
            </w:tcBorders>
            <w:shd w:val="clear" w:color="auto" w:fill="0000FF"/>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54</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潜水泵</w:t>
            </w:r>
          </w:p>
        </w:tc>
        <w:tc>
          <w:tcPr>
            <w:tcW w:w="514" w:type="dxa"/>
            <w:vMerge w:val="restart"/>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潜水泵</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保护零线应单独设置，并应安装漏电保护装置</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潜水泵的保护零线要单独设置，安装漏保，参数匹配。</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sz w:val="18"/>
                <w:szCs w:val="18"/>
              </w:rPr>
            </w:pPr>
          </w:p>
        </w:tc>
        <w:tc>
          <w:tcPr>
            <w:tcW w:w="692" w:type="dxa"/>
            <w:vMerge w:val="restart"/>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安装完成后验收检查，验收不合格不能使用。</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40"/>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55</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潜水泵</w:t>
            </w:r>
          </w:p>
        </w:tc>
        <w:tc>
          <w:tcPr>
            <w:tcW w:w="514" w:type="dxa"/>
            <w:vMerge w:val="restart"/>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潜水泵</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负荷线应采用专用防水橡皮电缆，不得有接头。</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潜水泵负荷线应采用专用防水橡皮电缆，不得有接头</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6308C2">
            <w:pPr>
              <w:snapToGrid w:val="0"/>
              <w:ind w:leftChars="-50" w:left="-105" w:rightChars="-50" w:right="-105"/>
              <w:jc w:val="center"/>
              <w:rPr>
                <w:rFonts w:ascii="新宋体" w:eastAsia="新宋体" w:hAnsi="新宋体" w:cs="新宋体"/>
                <w:color w:val="000000"/>
                <w:sz w:val="18"/>
                <w:szCs w:val="18"/>
              </w:rPr>
            </w:pPr>
          </w:p>
        </w:tc>
        <w:tc>
          <w:tcPr>
            <w:tcW w:w="692" w:type="dxa"/>
            <w:vMerge w:val="restart"/>
            <w:shd w:val="clear" w:color="auto" w:fill="auto"/>
            <w:vAlign w:val="center"/>
          </w:tcPr>
          <w:p w:rsidR="006308C2" w:rsidRDefault="006308C2">
            <w:pPr>
              <w:snapToGrid w:val="0"/>
              <w:jc w:val="center"/>
              <w:rPr>
                <w:rFonts w:ascii="新宋体" w:eastAsia="新宋体" w:hAnsi="新宋体" w:cs="新宋体"/>
                <w:color w:val="000000"/>
                <w:sz w:val="18"/>
                <w:szCs w:val="18"/>
              </w:rPr>
            </w:pP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69"/>
          <w:jc w:val="center"/>
        </w:trPr>
        <w:tc>
          <w:tcPr>
            <w:tcW w:w="433"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安装完成后验收检查，验收不合格不能使用。</w:t>
            </w:r>
          </w:p>
        </w:tc>
        <w:tc>
          <w:tcPr>
            <w:tcW w:w="527"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jc w:val="cente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jc w:val="cente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jc w:val="center"/>
              <w:rPr>
                <w:rFonts w:ascii="新宋体" w:eastAsia="新宋体" w:hAnsi="新宋体" w:cs="新宋体"/>
                <w:color w:val="000000"/>
                <w:sz w:val="18"/>
                <w:szCs w:val="18"/>
              </w:rPr>
            </w:pPr>
          </w:p>
        </w:tc>
      </w:tr>
      <w:tr w:rsidR="006308C2">
        <w:trPr>
          <w:trHeight w:val="369"/>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56</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汽车式起重机</w:t>
            </w:r>
          </w:p>
        </w:tc>
        <w:tc>
          <w:tcPr>
            <w:tcW w:w="514" w:type="dxa"/>
            <w:vMerge w:val="restart"/>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作业人员</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行驶</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机构</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行驶转向灵活，转向节及臂、转向横竖拉杆不应有裂纹，球销不应松旷。</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行驶机构符合规范要求。</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定期检查，维护保养，对于不合格的车辆予以退场。</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57</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color w:val="000000"/>
                <w:sz w:val="18"/>
                <w:szCs w:val="18"/>
              </w:rPr>
              <w:t>汽车式起重机</w:t>
            </w:r>
          </w:p>
        </w:tc>
        <w:tc>
          <w:tcPr>
            <w:tcW w:w="514" w:type="dxa"/>
            <w:vMerge w:val="restart"/>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作业人员</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制动</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系统</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制动系统管路连接可靠，顺畅不应漏油或漏气且制动有效，不应跑偏。</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起重机制动系统要符合要求，制动可靠。</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定期检查，维护保养，对于不合格的车辆予以退场。</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58</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color w:val="000000"/>
                <w:sz w:val="18"/>
                <w:szCs w:val="18"/>
              </w:rPr>
              <w:t>汽车式起重机</w:t>
            </w:r>
          </w:p>
        </w:tc>
        <w:tc>
          <w:tcPr>
            <w:tcW w:w="514" w:type="dxa"/>
            <w:vMerge w:val="restart"/>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作业人员</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底盘</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前后桥，钢板弹簧不能变形和裂纹，独立悬挂完好。</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汽车吊底盘符合规范要求，功能完好，无变形。</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定期检查，维护保养，对于不合格的车辆予以退场。</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FFFFFF" w:themeColor="background1"/>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59</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color w:val="000000"/>
                <w:sz w:val="18"/>
                <w:szCs w:val="18"/>
              </w:rPr>
              <w:t>汽车式起重机</w:t>
            </w:r>
          </w:p>
        </w:tc>
        <w:tc>
          <w:tcPr>
            <w:tcW w:w="514" w:type="dxa"/>
            <w:vMerge w:val="restart"/>
            <w:shd w:val="clear" w:color="auto" w:fill="0000FF"/>
            <w:vAlign w:val="center"/>
          </w:tcPr>
          <w:p w:rsidR="006308C2" w:rsidRDefault="00C9522A">
            <w:pPr>
              <w:jc w:val="center"/>
              <w:rPr>
                <w:rFonts w:ascii="新宋体" w:eastAsia="新宋体" w:hAnsi="新宋体" w:cs="新宋体"/>
                <w:color w:val="FFFFFF" w:themeColor="background1"/>
                <w:sz w:val="18"/>
                <w:szCs w:val="18"/>
              </w:rPr>
            </w:pPr>
            <w:r>
              <w:rPr>
                <w:rFonts w:ascii="新宋体" w:eastAsia="新宋体" w:hAnsi="新宋体" w:cs="新宋体" w:hint="eastAsia"/>
                <w:color w:val="FFFFFF" w:themeColor="background1"/>
                <w:sz w:val="18"/>
                <w:szCs w:val="18"/>
              </w:rPr>
              <w:t>Ⅳ</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作业人员</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装置</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液压系统无泄漏，设有防止过载和液压冲击的安全装置，参数符合规定，平衡阀工作可靠有效</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安全溢流阀压力调整不大于系统额定工作压力110%，系统额定工作压力不得大于液压泵额定压力，各液压阀装置工作可靠。</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定期检查，维护保养，对于不合格的车辆予以退场。</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0000FF"/>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tcBorders>
              <w:bottom w:val="single" w:sz="4" w:space="0" w:color="auto"/>
            </w:tcBorders>
            <w:shd w:val="clear" w:color="auto" w:fill="0000FF"/>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369"/>
          <w:jc w:val="center"/>
        </w:trPr>
        <w:tc>
          <w:tcPr>
            <w:tcW w:w="433"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lastRenderedPageBreak/>
              <w:t>60</w:t>
            </w:r>
          </w:p>
        </w:tc>
        <w:tc>
          <w:tcPr>
            <w:tcW w:w="687"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设备</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设施</w:t>
            </w:r>
          </w:p>
        </w:tc>
        <w:tc>
          <w:tcPr>
            <w:tcW w:w="7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汽车式起重机</w:t>
            </w:r>
          </w:p>
        </w:tc>
        <w:tc>
          <w:tcPr>
            <w:tcW w:w="514" w:type="dxa"/>
            <w:vMerge w:val="restart"/>
            <w:shd w:val="clear" w:color="auto" w:fill="FFFF00"/>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Ⅲ</w:t>
            </w:r>
          </w:p>
        </w:tc>
        <w:tc>
          <w:tcPr>
            <w:tcW w:w="642"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施工班组</w:t>
            </w:r>
          </w:p>
        </w:tc>
        <w:tc>
          <w:tcPr>
            <w:tcW w:w="820"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安全</w:t>
            </w:r>
          </w:p>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装置</w:t>
            </w:r>
          </w:p>
        </w:tc>
        <w:tc>
          <w:tcPr>
            <w:tcW w:w="1619" w:type="dxa"/>
            <w:vMerge w:val="restart"/>
            <w:shd w:val="clear" w:color="auto" w:fill="auto"/>
            <w:vAlign w:val="center"/>
          </w:tcPr>
          <w:p w:rsidR="006308C2" w:rsidRDefault="00C9522A">
            <w:pPr>
              <w:jc w:val="center"/>
              <w:rPr>
                <w:rFonts w:ascii="新宋体" w:eastAsia="新宋体" w:hAnsi="新宋体" w:cs="新宋体"/>
                <w:color w:val="000000"/>
                <w:sz w:val="18"/>
                <w:szCs w:val="18"/>
              </w:rPr>
            </w:pPr>
            <w:r>
              <w:rPr>
                <w:rFonts w:ascii="新宋体" w:eastAsia="新宋体" w:hAnsi="新宋体" w:cs="新宋体" w:hint="eastAsia"/>
                <w:color w:val="000000"/>
                <w:sz w:val="18"/>
                <w:szCs w:val="18"/>
              </w:rPr>
              <w:t>重量限制器、力矩限制器和高度限制器等安全装置齐全有效。</w:t>
            </w: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工程措施：</w:t>
            </w:r>
            <w:r>
              <w:rPr>
                <w:rFonts w:ascii="新宋体" w:eastAsia="新宋体" w:hAnsi="新宋体" w:cs="新宋体" w:hint="eastAsia"/>
                <w:color w:val="000000"/>
                <w:sz w:val="18"/>
                <w:szCs w:val="18"/>
              </w:rPr>
              <w:t>汽车吊重量限制器、力矩限制器和高度限制器等安全装置齐全有效，动作灵敏可靠。</w:t>
            </w:r>
          </w:p>
        </w:tc>
        <w:tc>
          <w:tcPr>
            <w:tcW w:w="527"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20"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692"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71" w:type="dxa"/>
            <w:vMerge w:val="restart"/>
            <w:shd w:val="clear" w:color="auto" w:fill="auto"/>
            <w:vAlign w:val="center"/>
          </w:tcPr>
          <w:p w:rsidR="006308C2" w:rsidRDefault="00C9522A">
            <w:pPr>
              <w:snapToGrid w:val="0"/>
              <w:ind w:leftChars="-50" w:left="-105" w:rightChars="-50" w:right="-105"/>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c>
          <w:tcPr>
            <w:tcW w:w="708" w:type="dxa"/>
            <w:vMerge w:val="restart"/>
            <w:shd w:val="clear" w:color="auto" w:fill="auto"/>
            <w:vAlign w:val="center"/>
          </w:tcPr>
          <w:p w:rsidR="006308C2" w:rsidRDefault="00C9522A">
            <w:pPr>
              <w:snapToGrid w:val="0"/>
              <w:jc w:val="center"/>
              <w:rPr>
                <w:rFonts w:ascii="新宋体" w:eastAsia="新宋体" w:hAnsi="新宋体" w:cs="新宋体"/>
                <w:color w:val="000000"/>
                <w:sz w:val="18"/>
                <w:szCs w:val="18"/>
              </w:rPr>
            </w:pPr>
            <w:r>
              <w:rPr>
                <w:rFonts w:ascii="新宋体" w:eastAsia="新宋体" w:hAnsi="新宋体" w:cs="新宋体" w:hint="eastAsia"/>
                <w:sz w:val="18"/>
                <w:szCs w:val="18"/>
              </w:rPr>
              <w:t>√</w:t>
            </w:r>
          </w:p>
        </w:tc>
      </w:tr>
      <w:tr w:rsidR="006308C2">
        <w:trPr>
          <w:trHeight w:val="369"/>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管理措施：</w:t>
            </w:r>
            <w:r>
              <w:rPr>
                <w:rFonts w:ascii="新宋体" w:eastAsia="新宋体" w:hAnsi="新宋体" w:cs="新宋体" w:hint="eastAsia"/>
                <w:color w:val="000000"/>
                <w:sz w:val="18"/>
                <w:szCs w:val="18"/>
              </w:rPr>
              <w:t>定期检查，维护保养，对于不合格的车辆予以退场。</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243"/>
          <w:jc w:val="center"/>
        </w:trPr>
        <w:tc>
          <w:tcPr>
            <w:tcW w:w="433" w:type="dxa"/>
            <w:vMerge/>
            <w:shd w:val="clear" w:color="auto" w:fill="auto"/>
            <w:vAlign w:val="center"/>
          </w:tcPr>
          <w:p w:rsidR="006308C2" w:rsidRDefault="006308C2">
            <w:pPr>
              <w:rPr>
                <w:rFonts w:ascii="新宋体" w:eastAsia="新宋体" w:hAnsi="新宋体" w:cs="新宋体"/>
                <w:color w:val="000000"/>
                <w:sz w:val="18"/>
                <w:szCs w:val="18"/>
              </w:rPr>
            </w:pPr>
          </w:p>
        </w:tc>
        <w:tc>
          <w:tcPr>
            <w:tcW w:w="687" w:type="dxa"/>
            <w:vMerge/>
            <w:shd w:val="clear" w:color="auto" w:fill="auto"/>
            <w:vAlign w:val="center"/>
          </w:tcPr>
          <w:p w:rsidR="006308C2" w:rsidRDefault="006308C2">
            <w:pPr>
              <w:rPr>
                <w:rFonts w:ascii="新宋体" w:eastAsia="新宋体" w:hAnsi="新宋体" w:cs="新宋体"/>
                <w:color w:val="000000"/>
                <w:sz w:val="18"/>
                <w:szCs w:val="18"/>
              </w:rPr>
            </w:pPr>
          </w:p>
        </w:tc>
        <w:tc>
          <w:tcPr>
            <w:tcW w:w="742" w:type="dxa"/>
            <w:vMerge/>
            <w:shd w:val="clear" w:color="auto" w:fill="auto"/>
            <w:vAlign w:val="center"/>
          </w:tcPr>
          <w:p w:rsidR="006308C2" w:rsidRDefault="006308C2">
            <w:pPr>
              <w:rPr>
                <w:rFonts w:ascii="新宋体" w:eastAsia="新宋体" w:hAnsi="新宋体" w:cs="新宋体"/>
                <w:color w:val="000000"/>
                <w:sz w:val="18"/>
                <w:szCs w:val="18"/>
              </w:rPr>
            </w:pPr>
          </w:p>
        </w:tc>
        <w:tc>
          <w:tcPr>
            <w:tcW w:w="514" w:type="dxa"/>
            <w:vMerge/>
            <w:tcBorders>
              <w:bottom w:val="single" w:sz="4" w:space="0" w:color="auto"/>
            </w:tcBorders>
            <w:shd w:val="clear" w:color="auto" w:fill="FFFF00"/>
            <w:vAlign w:val="center"/>
          </w:tcPr>
          <w:p w:rsidR="006308C2" w:rsidRDefault="006308C2">
            <w:pPr>
              <w:rPr>
                <w:rFonts w:ascii="新宋体" w:eastAsia="新宋体" w:hAnsi="新宋体" w:cs="新宋体"/>
                <w:color w:val="000000"/>
                <w:sz w:val="18"/>
                <w:szCs w:val="18"/>
              </w:rPr>
            </w:pPr>
          </w:p>
        </w:tc>
        <w:tc>
          <w:tcPr>
            <w:tcW w:w="642" w:type="dxa"/>
            <w:vMerge/>
            <w:shd w:val="clear" w:color="auto" w:fill="auto"/>
            <w:vAlign w:val="center"/>
          </w:tcPr>
          <w:p w:rsidR="006308C2" w:rsidRDefault="006308C2">
            <w:pPr>
              <w:rPr>
                <w:rFonts w:ascii="新宋体" w:eastAsia="新宋体" w:hAnsi="新宋体" w:cs="新宋体"/>
                <w:color w:val="000000"/>
                <w:sz w:val="18"/>
                <w:szCs w:val="18"/>
              </w:rPr>
            </w:pPr>
          </w:p>
        </w:tc>
        <w:tc>
          <w:tcPr>
            <w:tcW w:w="820" w:type="dxa"/>
            <w:vMerge/>
            <w:shd w:val="clear" w:color="auto" w:fill="auto"/>
            <w:vAlign w:val="center"/>
          </w:tcPr>
          <w:p w:rsidR="006308C2" w:rsidRDefault="006308C2">
            <w:pPr>
              <w:rPr>
                <w:rFonts w:ascii="新宋体" w:eastAsia="新宋体" w:hAnsi="新宋体" w:cs="新宋体"/>
                <w:color w:val="000000"/>
                <w:sz w:val="18"/>
                <w:szCs w:val="18"/>
              </w:rPr>
            </w:pPr>
          </w:p>
        </w:tc>
        <w:tc>
          <w:tcPr>
            <w:tcW w:w="1619" w:type="dxa"/>
            <w:vMerge/>
            <w:shd w:val="clear" w:color="auto" w:fill="auto"/>
            <w:vAlign w:val="center"/>
          </w:tcPr>
          <w:p w:rsidR="006308C2" w:rsidRDefault="006308C2">
            <w:pPr>
              <w:rPr>
                <w:rFonts w:ascii="新宋体" w:eastAsia="新宋体" w:hAnsi="新宋体" w:cs="新宋体"/>
                <w:color w:val="000000"/>
                <w:sz w:val="18"/>
                <w:szCs w:val="18"/>
              </w:rPr>
            </w:pPr>
          </w:p>
        </w:tc>
        <w:tc>
          <w:tcPr>
            <w:tcW w:w="6147" w:type="dxa"/>
            <w:shd w:val="clear" w:color="auto" w:fill="auto"/>
            <w:vAlign w:val="center"/>
          </w:tcPr>
          <w:p w:rsidR="006308C2" w:rsidRDefault="00C9522A">
            <w:pPr>
              <w:rPr>
                <w:rFonts w:ascii="新宋体" w:eastAsia="新宋体" w:hAnsi="新宋体" w:cs="新宋体"/>
                <w:color w:val="000000"/>
                <w:sz w:val="18"/>
                <w:szCs w:val="18"/>
              </w:rPr>
            </w:pPr>
            <w:r>
              <w:rPr>
                <w:rFonts w:ascii="新宋体" w:eastAsia="新宋体" w:hAnsi="新宋体" w:cs="新宋体" w:hint="eastAsia"/>
                <w:b/>
                <w:color w:val="000000"/>
                <w:sz w:val="18"/>
                <w:szCs w:val="18"/>
              </w:rPr>
              <w:t>个体防护：</w:t>
            </w:r>
          </w:p>
        </w:tc>
        <w:tc>
          <w:tcPr>
            <w:tcW w:w="527" w:type="dxa"/>
            <w:vMerge/>
            <w:shd w:val="clear" w:color="auto" w:fill="auto"/>
            <w:vAlign w:val="center"/>
          </w:tcPr>
          <w:p w:rsidR="006308C2" w:rsidRDefault="006308C2">
            <w:pPr>
              <w:rPr>
                <w:rFonts w:ascii="新宋体" w:eastAsia="新宋体" w:hAnsi="新宋体" w:cs="新宋体"/>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color w:val="000000"/>
                <w:sz w:val="18"/>
                <w:szCs w:val="18"/>
              </w:rPr>
            </w:pPr>
          </w:p>
        </w:tc>
      </w:tr>
      <w:tr w:rsidR="006308C2">
        <w:trPr>
          <w:trHeight w:val="243"/>
          <w:jc w:val="center"/>
        </w:trPr>
        <w:tc>
          <w:tcPr>
            <w:tcW w:w="433" w:type="dxa"/>
            <w:vMerge/>
            <w:shd w:val="clear" w:color="auto" w:fill="auto"/>
            <w:vAlign w:val="center"/>
          </w:tcPr>
          <w:p w:rsidR="006308C2" w:rsidRDefault="006308C2"/>
        </w:tc>
        <w:tc>
          <w:tcPr>
            <w:tcW w:w="687" w:type="dxa"/>
            <w:vMerge/>
            <w:shd w:val="clear" w:color="auto" w:fill="auto"/>
            <w:vAlign w:val="center"/>
          </w:tcPr>
          <w:p w:rsidR="006308C2" w:rsidRDefault="006308C2"/>
        </w:tc>
        <w:tc>
          <w:tcPr>
            <w:tcW w:w="742" w:type="dxa"/>
            <w:vMerge/>
            <w:shd w:val="clear" w:color="auto" w:fill="auto"/>
            <w:vAlign w:val="center"/>
          </w:tcPr>
          <w:p w:rsidR="006308C2" w:rsidRDefault="006308C2"/>
        </w:tc>
        <w:tc>
          <w:tcPr>
            <w:tcW w:w="514" w:type="dxa"/>
            <w:vMerge/>
            <w:tcBorders>
              <w:bottom w:val="single" w:sz="4" w:space="0" w:color="auto"/>
            </w:tcBorders>
            <w:shd w:val="clear" w:color="auto" w:fill="FFFF00"/>
            <w:vAlign w:val="center"/>
          </w:tcPr>
          <w:p w:rsidR="006308C2" w:rsidRDefault="006308C2"/>
        </w:tc>
        <w:tc>
          <w:tcPr>
            <w:tcW w:w="642" w:type="dxa"/>
            <w:vMerge/>
            <w:shd w:val="clear" w:color="auto" w:fill="auto"/>
            <w:vAlign w:val="center"/>
          </w:tcPr>
          <w:p w:rsidR="006308C2" w:rsidRDefault="006308C2"/>
        </w:tc>
        <w:tc>
          <w:tcPr>
            <w:tcW w:w="820" w:type="dxa"/>
            <w:vMerge/>
            <w:shd w:val="clear" w:color="auto" w:fill="auto"/>
            <w:vAlign w:val="center"/>
          </w:tcPr>
          <w:p w:rsidR="006308C2" w:rsidRDefault="006308C2"/>
        </w:tc>
        <w:tc>
          <w:tcPr>
            <w:tcW w:w="1619" w:type="dxa"/>
            <w:vMerge/>
            <w:shd w:val="clear" w:color="auto" w:fill="auto"/>
            <w:vAlign w:val="center"/>
          </w:tcPr>
          <w:p w:rsidR="006308C2" w:rsidRDefault="006308C2"/>
        </w:tc>
        <w:tc>
          <w:tcPr>
            <w:tcW w:w="6147" w:type="dxa"/>
            <w:shd w:val="clear" w:color="auto" w:fill="auto"/>
            <w:vAlign w:val="center"/>
          </w:tcPr>
          <w:p w:rsidR="006308C2" w:rsidRDefault="00C9522A">
            <w:pPr>
              <w:rPr>
                <w:rFonts w:ascii="新宋体" w:eastAsia="新宋体" w:hAnsi="新宋体" w:cs="新宋体"/>
                <w:b/>
                <w:color w:val="000000"/>
                <w:sz w:val="18"/>
                <w:szCs w:val="18"/>
              </w:rPr>
            </w:pPr>
            <w:r>
              <w:rPr>
                <w:rFonts w:ascii="新宋体" w:eastAsia="新宋体" w:hAnsi="新宋体" w:cs="新宋体" w:hint="eastAsia"/>
                <w:b/>
                <w:color w:val="000000"/>
                <w:sz w:val="18"/>
                <w:szCs w:val="18"/>
              </w:rPr>
              <w:t>应急措施：</w:t>
            </w:r>
          </w:p>
        </w:tc>
        <w:tc>
          <w:tcPr>
            <w:tcW w:w="527" w:type="dxa"/>
            <w:vMerge/>
            <w:shd w:val="clear" w:color="auto" w:fill="auto"/>
            <w:vAlign w:val="center"/>
          </w:tcPr>
          <w:p w:rsidR="006308C2" w:rsidRDefault="006308C2">
            <w:pPr>
              <w:rPr>
                <w:rFonts w:ascii="新宋体" w:eastAsia="新宋体" w:hAnsi="新宋体" w:cs="新宋体"/>
                <w:b/>
                <w:color w:val="000000"/>
                <w:sz w:val="18"/>
                <w:szCs w:val="18"/>
              </w:rPr>
            </w:pPr>
          </w:p>
        </w:tc>
        <w:tc>
          <w:tcPr>
            <w:tcW w:w="720" w:type="dxa"/>
            <w:vMerge/>
            <w:shd w:val="clear" w:color="auto" w:fill="auto"/>
            <w:vAlign w:val="center"/>
          </w:tcPr>
          <w:p w:rsidR="006308C2" w:rsidRDefault="006308C2">
            <w:pPr>
              <w:rPr>
                <w:rFonts w:ascii="新宋体" w:eastAsia="新宋体" w:hAnsi="新宋体" w:cs="新宋体"/>
                <w:b/>
                <w:color w:val="000000"/>
                <w:sz w:val="18"/>
                <w:szCs w:val="18"/>
              </w:rPr>
            </w:pPr>
          </w:p>
        </w:tc>
        <w:tc>
          <w:tcPr>
            <w:tcW w:w="692" w:type="dxa"/>
            <w:vMerge/>
            <w:shd w:val="clear" w:color="auto" w:fill="auto"/>
            <w:vAlign w:val="center"/>
          </w:tcPr>
          <w:p w:rsidR="006308C2" w:rsidRDefault="006308C2">
            <w:pPr>
              <w:rPr>
                <w:rFonts w:ascii="新宋体" w:eastAsia="新宋体" w:hAnsi="新宋体" w:cs="新宋体"/>
                <w:b/>
                <w:color w:val="000000"/>
                <w:sz w:val="18"/>
                <w:szCs w:val="18"/>
              </w:rPr>
            </w:pPr>
          </w:p>
        </w:tc>
        <w:tc>
          <w:tcPr>
            <w:tcW w:w="771" w:type="dxa"/>
            <w:vMerge/>
            <w:shd w:val="clear" w:color="auto" w:fill="auto"/>
            <w:vAlign w:val="center"/>
          </w:tcPr>
          <w:p w:rsidR="006308C2" w:rsidRDefault="006308C2">
            <w:pPr>
              <w:rPr>
                <w:rFonts w:ascii="新宋体" w:eastAsia="新宋体" w:hAnsi="新宋体" w:cs="新宋体"/>
                <w:b/>
                <w:color w:val="000000"/>
                <w:sz w:val="18"/>
                <w:szCs w:val="18"/>
              </w:rPr>
            </w:pPr>
          </w:p>
        </w:tc>
        <w:tc>
          <w:tcPr>
            <w:tcW w:w="708" w:type="dxa"/>
            <w:vMerge/>
            <w:shd w:val="clear" w:color="auto" w:fill="auto"/>
            <w:vAlign w:val="center"/>
          </w:tcPr>
          <w:p w:rsidR="006308C2" w:rsidRDefault="006308C2">
            <w:pPr>
              <w:rPr>
                <w:rFonts w:ascii="新宋体" w:eastAsia="新宋体" w:hAnsi="新宋体" w:cs="新宋体"/>
                <w:b/>
                <w:color w:val="000000"/>
                <w:sz w:val="18"/>
                <w:szCs w:val="18"/>
              </w:rPr>
            </w:pPr>
          </w:p>
        </w:tc>
      </w:tr>
    </w:tbl>
    <w:p w:rsidR="006308C2" w:rsidRDefault="006308C2">
      <w:pPr>
        <w:rPr>
          <w:rFonts w:ascii="新宋体" w:eastAsia="新宋体" w:hAnsi="新宋体" w:cs="新宋体"/>
          <w:sz w:val="18"/>
          <w:szCs w:val="18"/>
        </w:rPr>
      </w:pPr>
    </w:p>
    <w:sectPr w:rsidR="006308C2" w:rsidSect="0077497C">
      <w:pgSz w:w="16838" w:h="11906" w:orient="landscape"/>
      <w:pgMar w:top="1134" w:right="567" w:bottom="1134" w:left="56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4D0" w:rsidRDefault="00D574D0" w:rsidP="00D574D0">
      <w:r>
        <w:separator/>
      </w:r>
    </w:p>
  </w:endnote>
  <w:endnote w:type="continuationSeparator" w:id="0">
    <w:p w:rsidR="00D574D0" w:rsidRDefault="00D574D0" w:rsidP="00D574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等线 Light">
    <w:altName w:val="宋体"/>
    <w:charset w:val="86"/>
    <w:family w:val="auto"/>
    <w:pitch w:val="default"/>
    <w:sig w:usb0="00000000" w:usb1="00000000" w:usb2="00000016" w:usb3="00000000" w:csb0="0004000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等线">
    <w:altName w:val="微软雅黑"/>
    <w:charset w:val="86"/>
    <w:family w:val="auto"/>
    <w:pitch w:val="default"/>
    <w:sig w:usb0="00000000" w:usb1="00000000"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charset w:val="86"/>
    <w:family w:val="auto"/>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D0" w:rsidRDefault="00D574D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D0" w:rsidRDefault="00D574D0">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D0" w:rsidRDefault="00D574D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4D0" w:rsidRDefault="00D574D0" w:rsidP="00D574D0">
      <w:r>
        <w:separator/>
      </w:r>
    </w:p>
  </w:footnote>
  <w:footnote w:type="continuationSeparator" w:id="0">
    <w:p w:rsidR="00D574D0" w:rsidRDefault="00D574D0" w:rsidP="00D574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D0" w:rsidRDefault="00D574D0">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62672" o:spid="_x0000_s2050" type="#_x0000_t136" style="position:absolute;left:0;text-align:left;margin-left:0;margin-top:0;width:641.55pt;height:37.7pt;rotation:315;z-index:-251654144;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D0" w:rsidRDefault="00D574D0">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62673" o:spid="_x0000_s2051" type="#_x0000_t136" style="position:absolute;left:0;text-align:left;margin-left:0;margin-top:0;width:641.55pt;height:37.7pt;rotation:315;z-index:-251652096;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D0" w:rsidRDefault="00D574D0">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62671" o:spid="_x0000_s2049" type="#_x0000_t136" style="position:absolute;left:0;text-align:left;margin-left:0;margin-top:0;width:641.55pt;height:37.7pt;rotation:315;z-index:-251656192;mso-position-horizontal:center;mso-position-horizontal-relative:margin;mso-position-vertical:center;mso-position-vertical-relative:margin" o:allowincell="f" fillcolor="black" stroked="f">
          <v:fill opacity=".5"/>
          <v:textpath style="font-family:&quot;宋体&quot;;font-size:1pt" string="护君安全，安全设施设计、销售、安装"/>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A2387"/>
    <w:multiLevelType w:val="multilevel"/>
    <w:tmpl w:val="37AA2387"/>
    <w:lvl w:ilvl="0">
      <w:start w:val="1"/>
      <w:numFmt w:val="decimal"/>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5E6A"/>
    <w:rsid w:val="00007046"/>
    <w:rsid w:val="00077DBB"/>
    <w:rsid w:val="000C2BCC"/>
    <w:rsid w:val="000F0709"/>
    <w:rsid w:val="0010215B"/>
    <w:rsid w:val="00115DCF"/>
    <w:rsid w:val="00164226"/>
    <w:rsid w:val="001D5E6A"/>
    <w:rsid w:val="00200A6A"/>
    <w:rsid w:val="0020207F"/>
    <w:rsid w:val="00231593"/>
    <w:rsid w:val="00265D52"/>
    <w:rsid w:val="00297745"/>
    <w:rsid w:val="002A4CAA"/>
    <w:rsid w:val="002A58BF"/>
    <w:rsid w:val="002C5F9F"/>
    <w:rsid w:val="002C708F"/>
    <w:rsid w:val="002F7312"/>
    <w:rsid w:val="003706C1"/>
    <w:rsid w:val="00383362"/>
    <w:rsid w:val="00392D8F"/>
    <w:rsid w:val="003A7E85"/>
    <w:rsid w:val="003B0616"/>
    <w:rsid w:val="003E48BA"/>
    <w:rsid w:val="003F36E5"/>
    <w:rsid w:val="00417358"/>
    <w:rsid w:val="00433826"/>
    <w:rsid w:val="00443955"/>
    <w:rsid w:val="004B27A4"/>
    <w:rsid w:val="004E0B7A"/>
    <w:rsid w:val="004E4BA7"/>
    <w:rsid w:val="00533AB7"/>
    <w:rsid w:val="0054026F"/>
    <w:rsid w:val="00565A1C"/>
    <w:rsid w:val="00571B12"/>
    <w:rsid w:val="005A7DD2"/>
    <w:rsid w:val="005B6427"/>
    <w:rsid w:val="005C4558"/>
    <w:rsid w:val="005C6997"/>
    <w:rsid w:val="005F03EE"/>
    <w:rsid w:val="006308C2"/>
    <w:rsid w:val="0065011B"/>
    <w:rsid w:val="006B4FC7"/>
    <w:rsid w:val="006C4C64"/>
    <w:rsid w:val="006D13FD"/>
    <w:rsid w:val="00722150"/>
    <w:rsid w:val="00762AA1"/>
    <w:rsid w:val="0077497C"/>
    <w:rsid w:val="007C726C"/>
    <w:rsid w:val="007F0F7B"/>
    <w:rsid w:val="00872DAA"/>
    <w:rsid w:val="00897141"/>
    <w:rsid w:val="008A7B9A"/>
    <w:rsid w:val="00902F4D"/>
    <w:rsid w:val="009562AA"/>
    <w:rsid w:val="00961F06"/>
    <w:rsid w:val="00973887"/>
    <w:rsid w:val="00992366"/>
    <w:rsid w:val="00994FD4"/>
    <w:rsid w:val="009A26C8"/>
    <w:rsid w:val="009F7660"/>
    <w:rsid w:val="00A43585"/>
    <w:rsid w:val="00A657D2"/>
    <w:rsid w:val="00AA3598"/>
    <w:rsid w:val="00AE029B"/>
    <w:rsid w:val="00AF11E9"/>
    <w:rsid w:val="00B12600"/>
    <w:rsid w:val="00B61131"/>
    <w:rsid w:val="00B661B0"/>
    <w:rsid w:val="00B74113"/>
    <w:rsid w:val="00B97E9F"/>
    <w:rsid w:val="00BA41C4"/>
    <w:rsid w:val="00BA7FFA"/>
    <w:rsid w:val="00BB79FC"/>
    <w:rsid w:val="00C26881"/>
    <w:rsid w:val="00C26AE7"/>
    <w:rsid w:val="00C426A4"/>
    <w:rsid w:val="00C55188"/>
    <w:rsid w:val="00C8259C"/>
    <w:rsid w:val="00C9522A"/>
    <w:rsid w:val="00CC345B"/>
    <w:rsid w:val="00CF05D0"/>
    <w:rsid w:val="00CF3E87"/>
    <w:rsid w:val="00D1264B"/>
    <w:rsid w:val="00D21EC5"/>
    <w:rsid w:val="00D457E2"/>
    <w:rsid w:val="00D54484"/>
    <w:rsid w:val="00D55F68"/>
    <w:rsid w:val="00D574D0"/>
    <w:rsid w:val="00D71909"/>
    <w:rsid w:val="00D82688"/>
    <w:rsid w:val="00DC3638"/>
    <w:rsid w:val="00DF13F3"/>
    <w:rsid w:val="00E07461"/>
    <w:rsid w:val="00E12702"/>
    <w:rsid w:val="00E72CFC"/>
    <w:rsid w:val="00E9262B"/>
    <w:rsid w:val="00EF7D2D"/>
    <w:rsid w:val="00FC6901"/>
    <w:rsid w:val="00FF1C96"/>
    <w:rsid w:val="03970192"/>
    <w:rsid w:val="03CE0AB6"/>
    <w:rsid w:val="09AA4A63"/>
    <w:rsid w:val="0C236C48"/>
    <w:rsid w:val="0D06056F"/>
    <w:rsid w:val="0D9E194A"/>
    <w:rsid w:val="0F8B194D"/>
    <w:rsid w:val="0FDF743A"/>
    <w:rsid w:val="13993E9E"/>
    <w:rsid w:val="14F91E6E"/>
    <w:rsid w:val="161643E0"/>
    <w:rsid w:val="164642D5"/>
    <w:rsid w:val="1871374B"/>
    <w:rsid w:val="1C1C6A5C"/>
    <w:rsid w:val="1CD27F40"/>
    <w:rsid w:val="1D77202F"/>
    <w:rsid w:val="1E1862DC"/>
    <w:rsid w:val="20E23651"/>
    <w:rsid w:val="273A23ED"/>
    <w:rsid w:val="28823118"/>
    <w:rsid w:val="2A09195E"/>
    <w:rsid w:val="2F1B35C3"/>
    <w:rsid w:val="30547600"/>
    <w:rsid w:val="324D15B2"/>
    <w:rsid w:val="37010270"/>
    <w:rsid w:val="38581DFD"/>
    <w:rsid w:val="39702CEF"/>
    <w:rsid w:val="39732B0E"/>
    <w:rsid w:val="3A0C2D69"/>
    <w:rsid w:val="3BD73581"/>
    <w:rsid w:val="3D6D0CD8"/>
    <w:rsid w:val="3DF1393F"/>
    <w:rsid w:val="3E7433E0"/>
    <w:rsid w:val="3E802A15"/>
    <w:rsid w:val="3F2136D0"/>
    <w:rsid w:val="3F7840D7"/>
    <w:rsid w:val="3FF11BB0"/>
    <w:rsid w:val="41123658"/>
    <w:rsid w:val="41D92D27"/>
    <w:rsid w:val="42396F65"/>
    <w:rsid w:val="43DF0968"/>
    <w:rsid w:val="487261FE"/>
    <w:rsid w:val="4B2D778B"/>
    <w:rsid w:val="4C026226"/>
    <w:rsid w:val="4D1D4D9F"/>
    <w:rsid w:val="4D6B3668"/>
    <w:rsid w:val="4D927A25"/>
    <w:rsid w:val="4F1B5BBF"/>
    <w:rsid w:val="4F560AE9"/>
    <w:rsid w:val="5019671C"/>
    <w:rsid w:val="509623A3"/>
    <w:rsid w:val="50AB2A9D"/>
    <w:rsid w:val="529C37E0"/>
    <w:rsid w:val="576F28CF"/>
    <w:rsid w:val="58B92FC5"/>
    <w:rsid w:val="592509D5"/>
    <w:rsid w:val="5A5619B3"/>
    <w:rsid w:val="5A9015FF"/>
    <w:rsid w:val="5DA81B73"/>
    <w:rsid w:val="5DB022E5"/>
    <w:rsid w:val="5E1B2A38"/>
    <w:rsid w:val="5E9D0E58"/>
    <w:rsid w:val="66F02363"/>
    <w:rsid w:val="679D3A8F"/>
    <w:rsid w:val="69E74C15"/>
    <w:rsid w:val="6C88008E"/>
    <w:rsid w:val="6CB556DD"/>
    <w:rsid w:val="6D0D685B"/>
    <w:rsid w:val="6DCC29C2"/>
    <w:rsid w:val="719C0CB4"/>
    <w:rsid w:val="727E6B57"/>
    <w:rsid w:val="76794C36"/>
    <w:rsid w:val="77EF5CE6"/>
    <w:rsid w:val="791E3003"/>
    <w:rsid w:val="7AAC3D4B"/>
    <w:rsid w:val="7C6B6F1F"/>
    <w:rsid w:val="7DF15C7D"/>
    <w:rsid w:val="7EA217A5"/>
    <w:rsid w:val="7F204283"/>
    <w:rsid w:val="7FC26E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qFormat="1"/>
    <w:lsdException w:name="footer" w:semiHidden="0" w:uiPriority="0" w:qFormat="1"/>
    <w:lsdException w:name="caption" w:uiPriority="35" w:qFormat="1"/>
    <w:lsdException w:name="annotation reference" w:semiHidden="0" w:uiPriority="0" w:unhideWhenUsed="0" w:qFormat="1"/>
    <w:lsdException w:name="page number" w:semiHidden="0" w:uiPriority="0" w:unhideWhenUsed="0" w:qFormat="1"/>
    <w:lsdException w:name="Title" w:semiHidden="0" w:uiPriority="0" w:unhideWhenUsed="0" w:qFormat="1"/>
    <w:lsdException w:name="Default Paragraph Font" w:uiPriority="1"/>
    <w:lsdException w:name="Body Text Indent" w:semiHidden="0" w:uiPriority="0" w:unhideWhenUsed="0" w:qFormat="1"/>
    <w:lsdException w:name="Subtitle" w:semiHidden="0" w:uiPriority="0" w:unhideWhenUsed="0" w:qFormat="1"/>
    <w:lsdException w:name="Date" w:semiHidden="0" w:uiPriority="0"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Document Map" w:semiHidden="0" w:uiPriority="0" w:unhideWhenUsed="0" w:qFormat="1"/>
    <w:lsdException w:name="Normal (Web)"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97C"/>
    <w:pPr>
      <w:widowControl w:val="0"/>
      <w:jc w:val="both"/>
    </w:pPr>
    <w:rPr>
      <w:kern w:val="2"/>
      <w:sz w:val="21"/>
      <w:szCs w:val="24"/>
    </w:rPr>
  </w:style>
  <w:style w:type="paragraph" w:styleId="1">
    <w:name w:val="heading 1"/>
    <w:basedOn w:val="a"/>
    <w:next w:val="a"/>
    <w:link w:val="1Char"/>
    <w:qFormat/>
    <w:rsid w:val="0077497C"/>
    <w:pPr>
      <w:keepNext/>
      <w:keepLines/>
      <w:widowControl/>
      <w:adjustRightInd w:val="0"/>
      <w:snapToGrid w:val="0"/>
      <w:spacing w:beforeLines="100" w:afterLines="100"/>
      <w:jc w:val="center"/>
      <w:outlineLvl w:val="0"/>
    </w:pPr>
    <w:rPr>
      <w:rFonts w:ascii="黑体" w:eastAsia="黑体" w:hAnsi="黑体"/>
      <w:kern w:val="44"/>
      <w:sz w:val="30"/>
      <w:szCs w:val="20"/>
    </w:rPr>
  </w:style>
  <w:style w:type="paragraph" w:styleId="2">
    <w:name w:val="heading 2"/>
    <w:basedOn w:val="a"/>
    <w:next w:val="a"/>
    <w:link w:val="2Char"/>
    <w:qFormat/>
    <w:rsid w:val="0077497C"/>
    <w:pPr>
      <w:keepNext/>
      <w:keepLines/>
      <w:spacing w:before="260" w:after="260" w:line="416" w:lineRule="auto"/>
      <w:outlineLvl w:val="1"/>
    </w:pPr>
    <w:rPr>
      <w:rFonts w:ascii="Arial" w:eastAsia="黑体" w:hAnsi="Arial"/>
      <w:b/>
      <w:sz w:val="32"/>
      <w:szCs w:val="20"/>
    </w:rPr>
  </w:style>
  <w:style w:type="paragraph" w:styleId="3">
    <w:name w:val="heading 3"/>
    <w:basedOn w:val="a"/>
    <w:next w:val="a"/>
    <w:link w:val="3Char"/>
    <w:qFormat/>
    <w:rsid w:val="0077497C"/>
    <w:pPr>
      <w:keepNext/>
      <w:keepLines/>
      <w:spacing w:before="260" w:after="260" w:line="416" w:lineRule="auto"/>
      <w:outlineLvl w:val="2"/>
    </w:pPr>
    <w:rPr>
      <w:b/>
      <w:bCs/>
      <w:sz w:val="32"/>
      <w:szCs w:val="32"/>
    </w:rPr>
  </w:style>
  <w:style w:type="paragraph" w:styleId="4">
    <w:name w:val="heading 4"/>
    <w:basedOn w:val="a"/>
    <w:next w:val="a"/>
    <w:link w:val="4Char"/>
    <w:qFormat/>
    <w:rsid w:val="0077497C"/>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77497C"/>
    <w:pPr>
      <w:shd w:val="clear" w:color="auto" w:fill="000080"/>
    </w:pPr>
  </w:style>
  <w:style w:type="paragraph" w:styleId="a4">
    <w:name w:val="annotation text"/>
    <w:basedOn w:val="a"/>
    <w:link w:val="Char0"/>
    <w:qFormat/>
    <w:rsid w:val="0077497C"/>
    <w:pPr>
      <w:jc w:val="left"/>
    </w:pPr>
    <w:rPr>
      <w:rFonts w:ascii="Calibri" w:hAnsi="Calibri"/>
    </w:rPr>
  </w:style>
  <w:style w:type="paragraph" w:styleId="a5">
    <w:name w:val="Body Text Indent"/>
    <w:basedOn w:val="a"/>
    <w:link w:val="Char1"/>
    <w:qFormat/>
    <w:rsid w:val="0077497C"/>
    <w:pPr>
      <w:spacing w:line="300" w:lineRule="auto"/>
      <w:ind w:firstLine="567"/>
    </w:pPr>
    <w:rPr>
      <w:rFonts w:ascii="宋体" w:hAnsi="宋体"/>
      <w:sz w:val="24"/>
      <w:szCs w:val="20"/>
    </w:rPr>
  </w:style>
  <w:style w:type="paragraph" w:styleId="a6">
    <w:name w:val="Date"/>
    <w:basedOn w:val="a"/>
    <w:next w:val="a"/>
    <w:link w:val="Char2"/>
    <w:qFormat/>
    <w:rsid w:val="0077497C"/>
    <w:pPr>
      <w:ind w:leftChars="2500" w:left="100"/>
    </w:pPr>
  </w:style>
  <w:style w:type="paragraph" w:styleId="a7">
    <w:name w:val="Balloon Text"/>
    <w:basedOn w:val="a"/>
    <w:link w:val="Char3"/>
    <w:qFormat/>
    <w:rsid w:val="0077497C"/>
    <w:rPr>
      <w:sz w:val="18"/>
      <w:szCs w:val="20"/>
    </w:rPr>
  </w:style>
  <w:style w:type="paragraph" w:styleId="a8">
    <w:name w:val="footer"/>
    <w:basedOn w:val="a"/>
    <w:link w:val="Char10"/>
    <w:unhideWhenUsed/>
    <w:qFormat/>
    <w:rsid w:val="0077497C"/>
    <w:pPr>
      <w:tabs>
        <w:tab w:val="center" w:pos="4153"/>
        <w:tab w:val="right" w:pos="8306"/>
      </w:tabs>
      <w:snapToGrid w:val="0"/>
      <w:jc w:val="left"/>
    </w:pPr>
    <w:rPr>
      <w:sz w:val="18"/>
      <w:szCs w:val="18"/>
    </w:rPr>
  </w:style>
  <w:style w:type="paragraph" w:styleId="a9">
    <w:name w:val="header"/>
    <w:basedOn w:val="a"/>
    <w:link w:val="Char11"/>
    <w:unhideWhenUsed/>
    <w:qFormat/>
    <w:rsid w:val="0077497C"/>
    <w:pPr>
      <w:pBdr>
        <w:bottom w:val="single" w:sz="6" w:space="1" w:color="auto"/>
      </w:pBdr>
      <w:tabs>
        <w:tab w:val="center" w:pos="4153"/>
        <w:tab w:val="right" w:pos="8306"/>
      </w:tabs>
      <w:snapToGrid w:val="0"/>
      <w:jc w:val="center"/>
    </w:pPr>
    <w:rPr>
      <w:sz w:val="18"/>
      <w:szCs w:val="18"/>
    </w:rPr>
  </w:style>
  <w:style w:type="paragraph" w:styleId="aa">
    <w:name w:val="Subtitle"/>
    <w:basedOn w:val="a"/>
    <w:next w:val="a"/>
    <w:link w:val="Char4"/>
    <w:qFormat/>
    <w:rsid w:val="0077497C"/>
    <w:pPr>
      <w:spacing w:before="240" w:after="60" w:line="312" w:lineRule="auto"/>
      <w:jc w:val="center"/>
      <w:outlineLvl w:val="1"/>
    </w:pPr>
    <w:rPr>
      <w:rFonts w:ascii="Cambria" w:hAnsi="Cambria"/>
      <w:b/>
      <w:bCs/>
      <w:kern w:val="28"/>
      <w:sz w:val="32"/>
      <w:szCs w:val="32"/>
    </w:rPr>
  </w:style>
  <w:style w:type="paragraph" w:styleId="ab">
    <w:name w:val="Normal (Web)"/>
    <w:basedOn w:val="a"/>
    <w:qFormat/>
    <w:rsid w:val="0077497C"/>
    <w:pPr>
      <w:widowControl/>
      <w:spacing w:before="100" w:beforeAutospacing="1" w:after="100" w:afterAutospacing="1"/>
      <w:jc w:val="left"/>
    </w:pPr>
    <w:rPr>
      <w:rFonts w:ascii="宋体" w:hAnsi="宋体" w:cs="宋体"/>
      <w:kern w:val="0"/>
      <w:sz w:val="24"/>
    </w:rPr>
  </w:style>
  <w:style w:type="paragraph" w:styleId="ac">
    <w:name w:val="Title"/>
    <w:basedOn w:val="a"/>
    <w:next w:val="a"/>
    <w:link w:val="Char5"/>
    <w:qFormat/>
    <w:rsid w:val="0077497C"/>
    <w:pPr>
      <w:spacing w:before="240" w:after="60"/>
      <w:jc w:val="center"/>
      <w:outlineLvl w:val="0"/>
    </w:pPr>
    <w:rPr>
      <w:rFonts w:ascii="等线 Light" w:hAnsi="等线 Light"/>
      <w:b/>
      <w:sz w:val="32"/>
      <w:szCs w:val="20"/>
    </w:rPr>
  </w:style>
  <w:style w:type="paragraph" w:styleId="ad">
    <w:name w:val="annotation subject"/>
    <w:basedOn w:val="a4"/>
    <w:next w:val="a4"/>
    <w:link w:val="Char6"/>
    <w:qFormat/>
    <w:rsid w:val="0077497C"/>
    <w:rPr>
      <w:rFonts w:ascii="Times New Roman" w:hAnsi="Times New Roman"/>
      <w:b/>
      <w:sz w:val="24"/>
      <w:szCs w:val="20"/>
    </w:rPr>
  </w:style>
  <w:style w:type="table" w:styleId="ae">
    <w:name w:val="Table Grid"/>
    <w:basedOn w:val="a1"/>
    <w:qFormat/>
    <w:rsid w:val="0077497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qFormat/>
    <w:rsid w:val="0077497C"/>
    <w:rPr>
      <w:rFonts w:cs="Times New Roman"/>
      <w:b/>
      <w:bCs/>
    </w:rPr>
  </w:style>
  <w:style w:type="character" w:styleId="af0">
    <w:name w:val="page number"/>
    <w:basedOn w:val="a0"/>
    <w:qFormat/>
    <w:rsid w:val="0077497C"/>
    <w:rPr>
      <w:rFonts w:cs="Times New Roman"/>
    </w:rPr>
  </w:style>
  <w:style w:type="character" w:styleId="af1">
    <w:name w:val="Hyperlink"/>
    <w:basedOn w:val="a0"/>
    <w:qFormat/>
    <w:rsid w:val="0077497C"/>
    <w:rPr>
      <w:rFonts w:cs="Times New Roman"/>
      <w:color w:val="0000FF"/>
      <w:u w:val="single"/>
    </w:rPr>
  </w:style>
  <w:style w:type="character" w:styleId="af2">
    <w:name w:val="annotation reference"/>
    <w:basedOn w:val="a0"/>
    <w:qFormat/>
    <w:rsid w:val="0077497C"/>
    <w:rPr>
      <w:rFonts w:cs="Times New Roman"/>
      <w:sz w:val="21"/>
    </w:rPr>
  </w:style>
  <w:style w:type="character" w:customStyle="1" w:styleId="1Char">
    <w:name w:val="标题 1 Char"/>
    <w:basedOn w:val="a0"/>
    <w:link w:val="1"/>
    <w:qFormat/>
    <w:rsid w:val="0077497C"/>
    <w:rPr>
      <w:rFonts w:ascii="黑体" w:eastAsia="黑体" w:hAnsi="黑体" w:cs="Times New Roman"/>
      <w:kern w:val="44"/>
      <w:sz w:val="30"/>
      <w:szCs w:val="20"/>
    </w:rPr>
  </w:style>
  <w:style w:type="character" w:customStyle="1" w:styleId="2Char">
    <w:name w:val="标题 2 Char"/>
    <w:basedOn w:val="a0"/>
    <w:link w:val="2"/>
    <w:qFormat/>
    <w:rsid w:val="0077497C"/>
    <w:rPr>
      <w:rFonts w:ascii="Arial" w:eastAsia="黑体" w:hAnsi="Arial" w:cs="Times New Roman"/>
      <w:b/>
      <w:sz w:val="32"/>
      <w:szCs w:val="20"/>
    </w:rPr>
  </w:style>
  <w:style w:type="character" w:customStyle="1" w:styleId="3Char">
    <w:name w:val="标题 3 Char"/>
    <w:basedOn w:val="a0"/>
    <w:link w:val="3"/>
    <w:qFormat/>
    <w:rsid w:val="0077497C"/>
    <w:rPr>
      <w:rFonts w:ascii="Times New Roman" w:eastAsia="宋体" w:hAnsi="Times New Roman" w:cs="Times New Roman"/>
      <w:b/>
      <w:bCs/>
      <w:sz w:val="32"/>
      <w:szCs w:val="32"/>
    </w:rPr>
  </w:style>
  <w:style w:type="character" w:customStyle="1" w:styleId="4Char">
    <w:name w:val="标题 4 Char"/>
    <w:basedOn w:val="a0"/>
    <w:link w:val="4"/>
    <w:qFormat/>
    <w:rsid w:val="0077497C"/>
    <w:rPr>
      <w:rFonts w:ascii="Arial" w:eastAsia="黑体" w:hAnsi="Arial" w:cs="Times New Roman"/>
      <w:b/>
      <w:bCs/>
      <w:sz w:val="28"/>
      <w:szCs w:val="28"/>
    </w:rPr>
  </w:style>
  <w:style w:type="character" w:customStyle="1" w:styleId="Char11">
    <w:name w:val="页眉 Char1"/>
    <w:basedOn w:val="a0"/>
    <w:link w:val="a9"/>
    <w:qFormat/>
    <w:rsid w:val="0077497C"/>
    <w:rPr>
      <w:sz w:val="18"/>
      <w:szCs w:val="18"/>
    </w:rPr>
  </w:style>
  <w:style w:type="character" w:customStyle="1" w:styleId="Char10">
    <w:name w:val="页脚 Char1"/>
    <w:basedOn w:val="a0"/>
    <w:link w:val="a8"/>
    <w:qFormat/>
    <w:rsid w:val="0077497C"/>
    <w:rPr>
      <w:sz w:val="18"/>
      <w:szCs w:val="18"/>
    </w:rPr>
  </w:style>
  <w:style w:type="character" w:customStyle="1" w:styleId="Heading1Char">
    <w:name w:val="Heading 1 Char"/>
    <w:basedOn w:val="a0"/>
    <w:uiPriority w:val="99"/>
    <w:qFormat/>
    <w:locked/>
    <w:rsid w:val="0077497C"/>
    <w:rPr>
      <w:rFonts w:cs="Times New Roman"/>
      <w:b/>
      <w:bCs/>
      <w:kern w:val="44"/>
      <w:sz w:val="44"/>
      <w:szCs w:val="44"/>
    </w:rPr>
  </w:style>
  <w:style w:type="character" w:customStyle="1" w:styleId="Char2">
    <w:name w:val="日期 Char"/>
    <w:basedOn w:val="a0"/>
    <w:link w:val="a6"/>
    <w:qFormat/>
    <w:rsid w:val="0077497C"/>
    <w:rPr>
      <w:rFonts w:ascii="Times New Roman" w:eastAsia="宋体" w:hAnsi="Times New Roman" w:cs="Times New Roman"/>
      <w:szCs w:val="24"/>
    </w:rPr>
  </w:style>
  <w:style w:type="character" w:customStyle="1" w:styleId="Char3">
    <w:name w:val="批注框文本 Char"/>
    <w:basedOn w:val="a0"/>
    <w:link w:val="a7"/>
    <w:qFormat/>
    <w:rsid w:val="0077497C"/>
    <w:rPr>
      <w:rFonts w:ascii="Times New Roman" w:eastAsia="宋体" w:hAnsi="Times New Roman" w:cs="Times New Roman"/>
      <w:sz w:val="18"/>
      <w:szCs w:val="20"/>
    </w:rPr>
  </w:style>
  <w:style w:type="character" w:customStyle="1" w:styleId="Char5">
    <w:name w:val="标题 Char"/>
    <w:basedOn w:val="a0"/>
    <w:link w:val="ac"/>
    <w:qFormat/>
    <w:rsid w:val="0077497C"/>
    <w:rPr>
      <w:rFonts w:ascii="等线 Light" w:eastAsia="宋体" w:hAnsi="等线 Light" w:cs="Times New Roman"/>
      <w:b/>
      <w:sz w:val="32"/>
      <w:szCs w:val="20"/>
    </w:rPr>
  </w:style>
  <w:style w:type="character" w:customStyle="1" w:styleId="TitleChar">
    <w:name w:val="Title Char"/>
    <w:basedOn w:val="a0"/>
    <w:uiPriority w:val="99"/>
    <w:qFormat/>
    <w:locked/>
    <w:rsid w:val="0077497C"/>
    <w:rPr>
      <w:rFonts w:ascii="Cambria" w:hAnsi="Cambria" w:cs="Times New Roman"/>
      <w:b/>
      <w:bCs/>
      <w:sz w:val="32"/>
      <w:szCs w:val="32"/>
    </w:rPr>
  </w:style>
  <w:style w:type="character" w:customStyle="1" w:styleId="CharChar5">
    <w:name w:val="Char Char5"/>
    <w:uiPriority w:val="99"/>
    <w:qFormat/>
    <w:rsid w:val="0077497C"/>
    <w:rPr>
      <w:kern w:val="2"/>
      <w:sz w:val="18"/>
    </w:rPr>
  </w:style>
  <w:style w:type="paragraph" w:customStyle="1" w:styleId="af3">
    <w:name w:val="列表段落"/>
    <w:basedOn w:val="a"/>
    <w:uiPriority w:val="34"/>
    <w:qFormat/>
    <w:rsid w:val="0077497C"/>
    <w:pPr>
      <w:ind w:firstLineChars="200" w:firstLine="420"/>
    </w:pPr>
  </w:style>
  <w:style w:type="paragraph" w:customStyle="1" w:styleId="TableParagraph">
    <w:name w:val="Table Paragraph"/>
    <w:basedOn w:val="a"/>
    <w:qFormat/>
    <w:rsid w:val="0077497C"/>
    <w:pPr>
      <w:widowControl/>
      <w:jc w:val="left"/>
    </w:pPr>
    <w:rPr>
      <w:rFonts w:ascii="Calibri" w:hAnsi="Calibri"/>
      <w:kern w:val="0"/>
      <w:sz w:val="24"/>
    </w:rPr>
  </w:style>
  <w:style w:type="paragraph" w:customStyle="1" w:styleId="Default">
    <w:name w:val="Default"/>
    <w:qFormat/>
    <w:rsid w:val="0077497C"/>
    <w:pPr>
      <w:widowControl w:val="0"/>
      <w:autoSpaceDE w:val="0"/>
      <w:autoSpaceDN w:val="0"/>
      <w:adjustRightInd w:val="0"/>
    </w:pPr>
    <w:rPr>
      <w:rFonts w:ascii="宋体" w:cs="宋体"/>
      <w:color w:val="000000"/>
      <w:sz w:val="24"/>
      <w:szCs w:val="24"/>
    </w:rPr>
  </w:style>
  <w:style w:type="paragraph" w:customStyle="1" w:styleId="10">
    <w:name w:val="列出段落1"/>
    <w:basedOn w:val="a"/>
    <w:qFormat/>
    <w:rsid w:val="0077497C"/>
    <w:pPr>
      <w:ind w:firstLineChars="200" w:firstLine="420"/>
    </w:pPr>
    <w:rPr>
      <w:rFonts w:ascii="Calibri" w:hAnsi="Calibri" w:cs="Calibri"/>
      <w:szCs w:val="21"/>
    </w:rPr>
  </w:style>
  <w:style w:type="paragraph" w:customStyle="1" w:styleId="ListParagraph1">
    <w:name w:val="List Paragraph1"/>
    <w:basedOn w:val="a"/>
    <w:qFormat/>
    <w:rsid w:val="0077497C"/>
    <w:pPr>
      <w:ind w:firstLineChars="200" w:firstLine="420"/>
    </w:pPr>
    <w:rPr>
      <w:rFonts w:ascii="Calibri" w:hAnsi="Calibri" w:cs="Calibri"/>
      <w:szCs w:val="21"/>
    </w:rPr>
  </w:style>
  <w:style w:type="character" w:customStyle="1" w:styleId="Char4">
    <w:name w:val="副标题 Char"/>
    <w:basedOn w:val="a0"/>
    <w:link w:val="aa"/>
    <w:qFormat/>
    <w:rsid w:val="0077497C"/>
    <w:rPr>
      <w:rFonts w:ascii="Cambria" w:eastAsia="宋体" w:hAnsi="Cambria" w:cs="Times New Roman"/>
      <w:b/>
      <w:bCs/>
      <w:kern w:val="28"/>
      <w:sz w:val="32"/>
      <w:szCs w:val="32"/>
    </w:rPr>
  </w:style>
  <w:style w:type="character" w:customStyle="1" w:styleId="SubtitleChar">
    <w:name w:val="Subtitle Char"/>
    <w:basedOn w:val="a0"/>
    <w:uiPriority w:val="99"/>
    <w:qFormat/>
    <w:locked/>
    <w:rsid w:val="0077497C"/>
    <w:rPr>
      <w:rFonts w:ascii="Cambria" w:hAnsi="Cambria" w:cs="Times New Roman"/>
      <w:b/>
      <w:bCs/>
      <w:kern w:val="28"/>
      <w:sz w:val="32"/>
      <w:szCs w:val="32"/>
    </w:rPr>
  </w:style>
  <w:style w:type="paragraph" w:customStyle="1" w:styleId="af4">
    <w:name w:val="附录标识"/>
    <w:basedOn w:val="a"/>
    <w:qFormat/>
    <w:rsid w:val="0077497C"/>
    <w:pPr>
      <w:widowControl/>
      <w:shd w:val="clear" w:color="FFFFFF" w:fill="FFFFFF"/>
      <w:tabs>
        <w:tab w:val="left" w:pos="6405"/>
      </w:tabs>
      <w:spacing w:before="640" w:after="200"/>
      <w:ind w:left="4679"/>
      <w:jc w:val="center"/>
      <w:outlineLvl w:val="0"/>
    </w:pPr>
    <w:rPr>
      <w:rFonts w:ascii="黑体" w:eastAsia="黑体" w:cs="黑体"/>
      <w:kern w:val="0"/>
      <w:szCs w:val="21"/>
    </w:rPr>
  </w:style>
  <w:style w:type="paragraph" w:customStyle="1" w:styleId="af5">
    <w:name w:val="段"/>
    <w:link w:val="Char7"/>
    <w:qFormat/>
    <w:rsid w:val="0077497C"/>
    <w:pPr>
      <w:tabs>
        <w:tab w:val="center" w:pos="4201"/>
        <w:tab w:val="right" w:leader="dot" w:pos="9298"/>
      </w:tabs>
      <w:autoSpaceDE w:val="0"/>
      <w:autoSpaceDN w:val="0"/>
      <w:ind w:firstLineChars="200" w:firstLine="420"/>
      <w:jc w:val="both"/>
    </w:pPr>
    <w:rPr>
      <w:rFonts w:ascii="宋体"/>
      <w:sz w:val="22"/>
      <w:szCs w:val="22"/>
    </w:rPr>
  </w:style>
  <w:style w:type="character" w:customStyle="1" w:styleId="Char7">
    <w:name w:val="段 Char"/>
    <w:link w:val="af5"/>
    <w:qFormat/>
    <w:locked/>
    <w:rsid w:val="0077497C"/>
    <w:rPr>
      <w:rFonts w:ascii="宋体" w:eastAsia="宋体" w:hAnsi="Times New Roman" w:cs="Times New Roman"/>
      <w:kern w:val="0"/>
      <w:sz w:val="22"/>
    </w:rPr>
  </w:style>
  <w:style w:type="paragraph" w:customStyle="1" w:styleId="af6">
    <w:name w:val="二级条标题"/>
    <w:basedOn w:val="a"/>
    <w:next w:val="af5"/>
    <w:qFormat/>
    <w:rsid w:val="0077497C"/>
    <w:pPr>
      <w:widowControl/>
      <w:spacing w:beforeLines="50" w:afterLines="50"/>
      <w:ind w:left="993"/>
      <w:jc w:val="left"/>
      <w:outlineLvl w:val="3"/>
    </w:pPr>
    <w:rPr>
      <w:rFonts w:ascii="黑体" w:eastAsia="黑体" w:cs="黑体"/>
      <w:kern w:val="0"/>
      <w:szCs w:val="21"/>
    </w:rPr>
  </w:style>
  <w:style w:type="paragraph" w:customStyle="1" w:styleId="af7">
    <w:name w:val="字母编号列项（一级）"/>
    <w:qFormat/>
    <w:rsid w:val="0077497C"/>
    <w:pPr>
      <w:tabs>
        <w:tab w:val="left" w:pos="704"/>
        <w:tab w:val="left" w:pos="840"/>
      </w:tabs>
      <w:ind w:left="703" w:hanging="419"/>
      <w:jc w:val="both"/>
    </w:pPr>
    <w:rPr>
      <w:rFonts w:ascii="宋体" w:cs="宋体"/>
      <w:sz w:val="21"/>
      <w:szCs w:val="21"/>
    </w:rPr>
  </w:style>
  <w:style w:type="paragraph" w:customStyle="1" w:styleId="Char8">
    <w:name w:val="Char"/>
    <w:basedOn w:val="a3"/>
    <w:qFormat/>
    <w:rsid w:val="0077497C"/>
    <w:pPr>
      <w:adjustRightInd w:val="0"/>
      <w:spacing w:line="436" w:lineRule="exact"/>
      <w:ind w:left="357"/>
      <w:jc w:val="left"/>
      <w:outlineLvl w:val="3"/>
    </w:pPr>
    <w:rPr>
      <w:rFonts w:ascii="Tahoma" w:eastAsia="仿宋_GB2312" w:hAnsi="Tahoma"/>
      <w:b/>
      <w:sz w:val="44"/>
    </w:rPr>
  </w:style>
  <w:style w:type="character" w:customStyle="1" w:styleId="Char">
    <w:name w:val="文档结构图 Char"/>
    <w:basedOn w:val="a0"/>
    <w:link w:val="a3"/>
    <w:qFormat/>
    <w:rsid w:val="0077497C"/>
    <w:rPr>
      <w:rFonts w:ascii="Times New Roman" w:eastAsia="宋体" w:hAnsi="Times New Roman" w:cs="Times New Roman"/>
      <w:szCs w:val="24"/>
      <w:shd w:val="clear" w:color="auto" w:fill="000080"/>
    </w:rPr>
  </w:style>
  <w:style w:type="character" w:customStyle="1" w:styleId="Char1">
    <w:name w:val="正文文本缩进 Char1"/>
    <w:link w:val="a5"/>
    <w:qFormat/>
    <w:locked/>
    <w:rsid w:val="0077497C"/>
    <w:rPr>
      <w:rFonts w:ascii="宋体" w:eastAsia="宋体" w:hAnsi="宋体" w:cs="Times New Roman"/>
      <w:sz w:val="24"/>
      <w:szCs w:val="20"/>
    </w:rPr>
  </w:style>
  <w:style w:type="character" w:customStyle="1" w:styleId="Char9">
    <w:name w:val="正文文本缩进 Char"/>
    <w:basedOn w:val="a0"/>
    <w:qFormat/>
    <w:rsid w:val="0077497C"/>
    <w:rPr>
      <w:rFonts w:ascii="Times New Roman" w:eastAsia="宋体" w:hAnsi="Times New Roman" w:cs="Times New Roman"/>
      <w:szCs w:val="24"/>
    </w:rPr>
  </w:style>
  <w:style w:type="character" w:customStyle="1" w:styleId="Char0">
    <w:name w:val="批注文字 Char"/>
    <w:basedOn w:val="a0"/>
    <w:link w:val="a4"/>
    <w:qFormat/>
    <w:rsid w:val="0077497C"/>
    <w:rPr>
      <w:rFonts w:ascii="Calibri" w:eastAsia="宋体" w:hAnsi="Calibri" w:cs="Times New Roman"/>
      <w:szCs w:val="24"/>
    </w:rPr>
  </w:style>
  <w:style w:type="paragraph" w:customStyle="1" w:styleId="af8">
    <w:name w:val="正文表标题"/>
    <w:next w:val="af5"/>
    <w:qFormat/>
    <w:rsid w:val="0077497C"/>
    <w:pPr>
      <w:tabs>
        <w:tab w:val="left" w:pos="360"/>
      </w:tabs>
      <w:spacing w:beforeLines="50" w:afterLines="50"/>
      <w:ind w:left="420" w:hanging="420"/>
      <w:jc w:val="center"/>
    </w:pPr>
    <w:rPr>
      <w:rFonts w:ascii="黑体" w:eastAsia="黑体" w:hAnsi="Calibri" w:cs="黑体"/>
      <w:sz w:val="21"/>
      <w:szCs w:val="21"/>
    </w:rPr>
  </w:style>
  <w:style w:type="paragraph" w:customStyle="1" w:styleId="af9">
    <w:name w:val="附录表标题"/>
    <w:basedOn w:val="a"/>
    <w:next w:val="af5"/>
    <w:qFormat/>
    <w:rsid w:val="0077497C"/>
    <w:pPr>
      <w:spacing w:beforeLines="50" w:afterLines="50"/>
      <w:ind w:left="1005" w:hanging="420"/>
      <w:jc w:val="center"/>
    </w:pPr>
    <w:rPr>
      <w:rFonts w:ascii="黑体" w:eastAsia="黑体" w:hAnsi="Calibri"/>
      <w:szCs w:val="21"/>
    </w:rPr>
  </w:style>
  <w:style w:type="paragraph" w:customStyle="1" w:styleId="afa">
    <w:name w:val="标准书脚_奇数页"/>
    <w:qFormat/>
    <w:rsid w:val="0077497C"/>
    <w:pPr>
      <w:spacing w:before="120"/>
      <w:ind w:right="198"/>
      <w:jc w:val="right"/>
    </w:pPr>
    <w:rPr>
      <w:rFonts w:ascii="宋体"/>
      <w:sz w:val="18"/>
      <w:szCs w:val="18"/>
    </w:rPr>
  </w:style>
  <w:style w:type="paragraph" w:customStyle="1" w:styleId="afb">
    <w:name w:val="附录章标题"/>
    <w:next w:val="af5"/>
    <w:qFormat/>
    <w:rsid w:val="0077497C"/>
    <w:pPr>
      <w:tabs>
        <w:tab w:val="left" w:pos="360"/>
      </w:tabs>
      <w:wordWrap w:val="0"/>
      <w:overflowPunct w:val="0"/>
      <w:autoSpaceDE w:val="0"/>
      <w:spacing w:beforeLines="100"/>
      <w:jc w:val="both"/>
      <w:outlineLvl w:val="1"/>
    </w:pPr>
    <w:rPr>
      <w:rFonts w:ascii="黑体" w:eastAsia="黑体" w:hAnsi="Calibri"/>
      <w:kern w:val="21"/>
      <w:sz w:val="21"/>
    </w:rPr>
  </w:style>
  <w:style w:type="character" w:customStyle="1" w:styleId="CharChar9">
    <w:name w:val="Char Char9"/>
    <w:uiPriority w:val="99"/>
    <w:qFormat/>
    <w:rsid w:val="0077497C"/>
    <w:rPr>
      <w:rFonts w:ascii="黑体" w:eastAsia="黑体" w:hAnsi="黑体"/>
      <w:kern w:val="44"/>
      <w:sz w:val="30"/>
    </w:rPr>
  </w:style>
  <w:style w:type="character" w:customStyle="1" w:styleId="11">
    <w:name w:val="正文文本缩进 字符1"/>
    <w:qFormat/>
    <w:rsid w:val="0077497C"/>
    <w:rPr>
      <w:kern w:val="2"/>
      <w:sz w:val="24"/>
    </w:rPr>
  </w:style>
  <w:style w:type="character" w:customStyle="1" w:styleId="afc">
    <w:name w:val="批注框文本 字符"/>
    <w:qFormat/>
    <w:rsid w:val="0077497C"/>
    <w:rPr>
      <w:kern w:val="2"/>
      <w:sz w:val="18"/>
    </w:rPr>
  </w:style>
  <w:style w:type="character" w:customStyle="1" w:styleId="12">
    <w:name w:val="标题 1 字符"/>
    <w:qFormat/>
    <w:locked/>
    <w:rsid w:val="0077497C"/>
    <w:rPr>
      <w:rFonts w:ascii="Calibri" w:eastAsia="黑体" w:hAnsi="Calibri"/>
      <w:color w:val="000000"/>
      <w:kern w:val="44"/>
      <w:sz w:val="44"/>
      <w:lang w:val="en-US" w:eastAsia="zh-CN"/>
    </w:rPr>
  </w:style>
  <w:style w:type="character" w:customStyle="1" w:styleId="CommentSubjectChar1">
    <w:name w:val="Comment Subject Char1"/>
    <w:uiPriority w:val="99"/>
    <w:qFormat/>
    <w:locked/>
    <w:rsid w:val="0077497C"/>
    <w:rPr>
      <w:b/>
      <w:kern w:val="2"/>
      <w:sz w:val="24"/>
    </w:rPr>
  </w:style>
  <w:style w:type="character" w:customStyle="1" w:styleId="Char6">
    <w:name w:val="批注主题 Char"/>
    <w:basedOn w:val="Char0"/>
    <w:link w:val="ad"/>
    <w:qFormat/>
    <w:rsid w:val="0077497C"/>
    <w:rPr>
      <w:rFonts w:ascii="Times New Roman" w:eastAsia="宋体" w:hAnsi="Times New Roman" w:cs="Times New Roman"/>
      <w:b/>
      <w:sz w:val="24"/>
      <w:szCs w:val="20"/>
    </w:rPr>
  </w:style>
  <w:style w:type="paragraph" w:customStyle="1" w:styleId="Char12">
    <w:name w:val="Char1"/>
    <w:basedOn w:val="a"/>
    <w:uiPriority w:val="99"/>
    <w:qFormat/>
    <w:rsid w:val="0077497C"/>
    <w:pPr>
      <w:widowControl/>
      <w:spacing w:after="160" w:line="240" w:lineRule="exact"/>
      <w:jc w:val="left"/>
    </w:pPr>
    <w:rPr>
      <w:szCs w:val="20"/>
    </w:rPr>
  </w:style>
  <w:style w:type="character" w:customStyle="1" w:styleId="font01">
    <w:name w:val="font01"/>
    <w:qFormat/>
    <w:rsid w:val="0077497C"/>
    <w:rPr>
      <w:rFonts w:ascii="宋体" w:eastAsia="宋体" w:hAnsi="宋体"/>
      <w:color w:val="000000"/>
      <w:sz w:val="20"/>
      <w:u w:val="none"/>
      <w:vertAlign w:val="superscript"/>
    </w:rPr>
  </w:style>
  <w:style w:type="character" w:customStyle="1" w:styleId="font21">
    <w:name w:val="font21"/>
    <w:qFormat/>
    <w:rsid w:val="0077497C"/>
    <w:rPr>
      <w:rFonts w:ascii="宋体" w:eastAsia="宋体" w:hAnsi="宋体"/>
      <w:color w:val="000000"/>
      <w:sz w:val="20"/>
      <w:u w:val="none"/>
    </w:rPr>
  </w:style>
  <w:style w:type="character" w:customStyle="1" w:styleId="font11">
    <w:name w:val="font11"/>
    <w:qFormat/>
    <w:rsid w:val="0077497C"/>
    <w:rPr>
      <w:rFonts w:ascii="Times New Roman" w:hAnsi="Times New Roman"/>
      <w:color w:val="000000"/>
      <w:sz w:val="20"/>
      <w:u w:val="none"/>
    </w:rPr>
  </w:style>
  <w:style w:type="character" w:customStyle="1" w:styleId="font31">
    <w:name w:val="font31"/>
    <w:qFormat/>
    <w:rsid w:val="0077497C"/>
    <w:rPr>
      <w:rFonts w:ascii="宋体" w:eastAsia="宋体" w:hAnsi="宋体"/>
      <w:color w:val="000000"/>
      <w:sz w:val="20"/>
      <w:u w:val="none"/>
    </w:rPr>
  </w:style>
  <w:style w:type="paragraph" w:customStyle="1" w:styleId="msonormal0">
    <w:name w:val="msonormal"/>
    <w:basedOn w:val="a"/>
    <w:qFormat/>
    <w:rsid w:val="0077497C"/>
    <w:pPr>
      <w:widowControl/>
      <w:spacing w:before="100" w:beforeAutospacing="1" w:after="100" w:afterAutospacing="1"/>
      <w:jc w:val="left"/>
    </w:pPr>
    <w:rPr>
      <w:rFonts w:ascii="宋体" w:hAnsi="宋体" w:cs="宋体"/>
      <w:kern w:val="0"/>
      <w:sz w:val="24"/>
    </w:rPr>
  </w:style>
  <w:style w:type="paragraph" w:customStyle="1" w:styleId="font57740">
    <w:name w:val="font57740"/>
    <w:basedOn w:val="a"/>
    <w:qFormat/>
    <w:rsid w:val="0077497C"/>
    <w:pPr>
      <w:widowControl/>
      <w:spacing w:before="100" w:beforeAutospacing="1" w:after="100" w:afterAutospacing="1"/>
      <w:jc w:val="left"/>
    </w:pPr>
    <w:rPr>
      <w:rFonts w:ascii="宋体" w:hAnsi="宋体" w:cs="宋体"/>
      <w:color w:val="000000"/>
      <w:kern w:val="0"/>
      <w:szCs w:val="21"/>
    </w:rPr>
  </w:style>
  <w:style w:type="paragraph" w:customStyle="1" w:styleId="font67740">
    <w:name w:val="font67740"/>
    <w:basedOn w:val="a"/>
    <w:qFormat/>
    <w:rsid w:val="0077497C"/>
    <w:pPr>
      <w:widowControl/>
      <w:spacing w:before="100" w:beforeAutospacing="1" w:after="100" w:afterAutospacing="1"/>
      <w:jc w:val="left"/>
    </w:pPr>
    <w:rPr>
      <w:color w:val="000000"/>
      <w:kern w:val="0"/>
      <w:sz w:val="14"/>
      <w:szCs w:val="14"/>
    </w:rPr>
  </w:style>
  <w:style w:type="paragraph" w:customStyle="1" w:styleId="font77740">
    <w:name w:val="font77740"/>
    <w:basedOn w:val="a"/>
    <w:qFormat/>
    <w:rsid w:val="0077497C"/>
    <w:pPr>
      <w:widowControl/>
      <w:spacing w:before="100" w:beforeAutospacing="1" w:after="100" w:afterAutospacing="1"/>
      <w:jc w:val="left"/>
    </w:pPr>
    <w:rPr>
      <w:rFonts w:ascii="等线" w:eastAsia="等线" w:hAnsi="等线" w:cs="宋体"/>
      <w:kern w:val="0"/>
      <w:sz w:val="18"/>
      <w:szCs w:val="18"/>
    </w:rPr>
  </w:style>
  <w:style w:type="paragraph" w:customStyle="1" w:styleId="xl157740">
    <w:name w:val="xl157740"/>
    <w:basedOn w:val="a"/>
    <w:qFormat/>
    <w:rsid w:val="0077497C"/>
    <w:pPr>
      <w:widowControl/>
      <w:spacing w:before="100" w:beforeAutospacing="1" w:after="100" w:afterAutospacing="1"/>
      <w:jc w:val="left"/>
      <w:textAlignment w:val="bottom"/>
    </w:pPr>
    <w:rPr>
      <w:rFonts w:ascii="等线" w:eastAsia="等线" w:hAnsi="等线" w:cs="宋体"/>
      <w:color w:val="000000"/>
      <w:kern w:val="0"/>
      <w:sz w:val="22"/>
      <w:szCs w:val="22"/>
    </w:rPr>
  </w:style>
  <w:style w:type="paragraph" w:customStyle="1" w:styleId="xl637740">
    <w:name w:val="xl637740"/>
    <w:basedOn w:val="a"/>
    <w:qFormat/>
    <w:rsid w:val="0077497C"/>
    <w:pPr>
      <w:widowControl/>
      <w:pBdr>
        <w:top w:val="single" w:sz="8" w:space="1" w:color="auto"/>
        <w:right w:val="single" w:sz="8" w:space="1"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647740">
    <w:name w:val="xl647740"/>
    <w:basedOn w:val="a"/>
    <w:qFormat/>
    <w:rsid w:val="0077497C"/>
    <w:pPr>
      <w:widowControl/>
      <w:pBdr>
        <w:bottom w:val="single" w:sz="8" w:space="0" w:color="auto"/>
        <w:right w:val="single" w:sz="8" w:space="1"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657740">
    <w:name w:val="xl657740"/>
    <w:basedOn w:val="a"/>
    <w:qFormat/>
    <w:rsid w:val="0077497C"/>
    <w:pPr>
      <w:widowControl/>
      <w:pBdr>
        <w:bottom w:val="single" w:sz="8" w:space="0" w:color="auto"/>
        <w:right w:val="single" w:sz="8" w:space="1" w:color="auto"/>
      </w:pBdr>
      <w:spacing w:before="100" w:beforeAutospacing="1" w:after="100" w:afterAutospacing="1"/>
      <w:textAlignment w:val="center"/>
    </w:pPr>
    <w:rPr>
      <w:rFonts w:ascii="宋体" w:hAnsi="宋体" w:cs="宋体"/>
      <w:color w:val="000000"/>
      <w:kern w:val="0"/>
      <w:szCs w:val="21"/>
    </w:rPr>
  </w:style>
  <w:style w:type="paragraph" w:customStyle="1" w:styleId="xl667740">
    <w:name w:val="xl667740"/>
    <w:basedOn w:val="a"/>
    <w:qFormat/>
    <w:rsid w:val="0077497C"/>
    <w:pPr>
      <w:widowControl/>
      <w:pBdr>
        <w:right w:val="single" w:sz="8" w:space="1" w:color="auto"/>
      </w:pBdr>
      <w:spacing w:before="100" w:beforeAutospacing="1" w:after="100" w:afterAutospacing="1"/>
      <w:textAlignment w:val="center"/>
    </w:pPr>
    <w:rPr>
      <w:rFonts w:ascii="宋体" w:hAnsi="宋体" w:cs="宋体"/>
      <w:color w:val="000000"/>
      <w:kern w:val="0"/>
      <w:szCs w:val="21"/>
    </w:rPr>
  </w:style>
  <w:style w:type="paragraph" w:customStyle="1" w:styleId="xl677740">
    <w:name w:val="xl677740"/>
    <w:basedOn w:val="a"/>
    <w:qFormat/>
    <w:rsid w:val="0077497C"/>
    <w:pPr>
      <w:widowControl/>
      <w:pBdr>
        <w:right w:val="single" w:sz="8" w:space="1" w:color="auto"/>
      </w:pBdr>
      <w:spacing w:before="100" w:beforeAutospacing="1" w:after="100" w:afterAutospacing="1"/>
      <w:jc w:val="left"/>
      <w:textAlignment w:val="center"/>
    </w:pPr>
    <w:rPr>
      <w:rFonts w:ascii="等线" w:eastAsia="等线" w:hAnsi="等线" w:cs="宋体"/>
      <w:color w:val="000000"/>
      <w:kern w:val="0"/>
      <w:sz w:val="22"/>
      <w:szCs w:val="22"/>
    </w:rPr>
  </w:style>
  <w:style w:type="paragraph" w:customStyle="1" w:styleId="xl687740">
    <w:name w:val="xl687740"/>
    <w:basedOn w:val="a"/>
    <w:qFormat/>
    <w:rsid w:val="0077497C"/>
    <w:pPr>
      <w:widowControl/>
      <w:pBdr>
        <w:bottom w:val="single" w:sz="8" w:space="0" w:color="auto"/>
        <w:right w:val="single" w:sz="8" w:space="1" w:color="auto"/>
      </w:pBdr>
      <w:spacing w:before="100" w:beforeAutospacing="1" w:after="100" w:afterAutospacing="1"/>
      <w:jc w:val="left"/>
      <w:textAlignment w:val="center"/>
    </w:pPr>
    <w:rPr>
      <w:rFonts w:ascii="等线" w:eastAsia="等线" w:hAnsi="等线" w:cs="宋体"/>
      <w:color w:val="000000"/>
      <w:kern w:val="0"/>
      <w:sz w:val="22"/>
      <w:szCs w:val="22"/>
    </w:rPr>
  </w:style>
  <w:style w:type="paragraph" w:customStyle="1" w:styleId="xl697740">
    <w:name w:val="xl697740"/>
    <w:basedOn w:val="a"/>
    <w:qFormat/>
    <w:rsid w:val="0077497C"/>
    <w:pPr>
      <w:widowControl/>
      <w:pBdr>
        <w:bottom w:val="single" w:sz="8" w:space="0" w:color="auto"/>
        <w:right w:val="single" w:sz="8" w:space="1" w:color="auto"/>
      </w:pBdr>
      <w:spacing w:before="100" w:beforeAutospacing="1" w:after="100" w:afterAutospacing="1"/>
      <w:jc w:val="left"/>
      <w:textAlignment w:val="top"/>
    </w:pPr>
    <w:rPr>
      <w:rFonts w:ascii="宋体" w:hAnsi="宋体" w:cs="宋体"/>
      <w:color w:val="000000"/>
      <w:kern w:val="0"/>
      <w:szCs w:val="21"/>
    </w:rPr>
  </w:style>
  <w:style w:type="paragraph" w:customStyle="1" w:styleId="xl707740">
    <w:name w:val="xl707740"/>
    <w:basedOn w:val="a"/>
    <w:qFormat/>
    <w:rsid w:val="0077497C"/>
    <w:pPr>
      <w:widowControl/>
      <w:spacing w:before="100" w:beforeAutospacing="1" w:after="100" w:afterAutospacing="1"/>
      <w:jc w:val="left"/>
      <w:textAlignment w:val="top"/>
    </w:pPr>
    <w:rPr>
      <w:rFonts w:ascii="等线" w:eastAsia="等线" w:hAnsi="等线" w:cs="宋体"/>
      <w:color w:val="000000"/>
      <w:kern w:val="0"/>
      <w:sz w:val="22"/>
      <w:szCs w:val="22"/>
    </w:rPr>
  </w:style>
  <w:style w:type="paragraph" w:customStyle="1" w:styleId="xl717740">
    <w:name w:val="xl717740"/>
    <w:basedOn w:val="a"/>
    <w:qFormat/>
    <w:rsid w:val="0077497C"/>
    <w:pPr>
      <w:widowControl/>
      <w:pBdr>
        <w:top w:val="single" w:sz="8" w:space="1" w:color="auto"/>
        <w:left w:val="single" w:sz="8" w:space="1" w:color="auto"/>
        <w:right w:val="single" w:sz="8" w:space="1"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727740">
    <w:name w:val="xl727740"/>
    <w:basedOn w:val="a"/>
    <w:qFormat/>
    <w:rsid w:val="0077497C"/>
    <w:pPr>
      <w:widowControl/>
      <w:pBdr>
        <w:left w:val="single" w:sz="8" w:space="1" w:color="auto"/>
        <w:right w:val="single" w:sz="8" w:space="1"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737740">
    <w:name w:val="xl737740"/>
    <w:basedOn w:val="a"/>
    <w:qFormat/>
    <w:rsid w:val="0077497C"/>
    <w:pPr>
      <w:widowControl/>
      <w:pBdr>
        <w:left w:val="single" w:sz="8" w:space="1" w:color="auto"/>
        <w:bottom w:val="single" w:sz="8" w:space="0" w:color="auto"/>
        <w:right w:val="single" w:sz="8" w:space="1"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747740">
    <w:name w:val="xl747740"/>
    <w:basedOn w:val="a"/>
    <w:qFormat/>
    <w:rsid w:val="0077497C"/>
    <w:pPr>
      <w:widowControl/>
      <w:pBdr>
        <w:bottom w:val="single" w:sz="8" w:space="0" w:color="auto"/>
      </w:pBdr>
      <w:spacing w:before="100" w:beforeAutospacing="1" w:after="100" w:afterAutospacing="1"/>
      <w:jc w:val="left"/>
      <w:textAlignment w:val="center"/>
    </w:pPr>
    <w:rPr>
      <w:rFonts w:ascii="微软雅黑" w:eastAsia="微软雅黑" w:hAnsi="微软雅黑" w:cs="宋体"/>
      <w:color w:val="000000"/>
      <w:kern w:val="0"/>
      <w:szCs w:val="21"/>
    </w:rPr>
  </w:style>
  <w:style w:type="paragraph" w:customStyle="1" w:styleId="xl757740">
    <w:name w:val="xl757740"/>
    <w:basedOn w:val="a"/>
    <w:qFormat/>
    <w:rsid w:val="0077497C"/>
    <w:pPr>
      <w:widowControl/>
      <w:spacing w:before="100" w:beforeAutospacing="1" w:after="100" w:afterAutospacing="1"/>
      <w:jc w:val="center"/>
      <w:textAlignment w:val="center"/>
    </w:pPr>
    <w:rPr>
      <w:rFonts w:ascii="方正小标宋简体" w:eastAsia="方正小标宋简体" w:hAnsi="宋体" w:cs="宋体"/>
      <w:color w:val="000000"/>
      <w:kern w:val="0"/>
      <w:sz w:val="32"/>
      <w:szCs w:val="32"/>
    </w:rPr>
  </w:style>
  <w:style w:type="paragraph" w:customStyle="1" w:styleId="xl767740">
    <w:name w:val="xl767740"/>
    <w:basedOn w:val="a"/>
    <w:qFormat/>
    <w:rsid w:val="0077497C"/>
    <w:pPr>
      <w:widowControl/>
      <w:pBdr>
        <w:top w:val="single" w:sz="8" w:space="1" w:color="auto"/>
        <w:left w:val="single" w:sz="8" w:space="1" w:color="auto"/>
        <w:right w:val="single" w:sz="8" w:space="1" w:color="auto"/>
      </w:pBdr>
      <w:spacing w:before="100" w:beforeAutospacing="1" w:after="100" w:afterAutospacing="1"/>
      <w:textAlignment w:val="center"/>
    </w:pPr>
    <w:rPr>
      <w:rFonts w:ascii="宋体" w:hAnsi="宋体" w:cs="宋体"/>
      <w:color w:val="000000"/>
      <w:kern w:val="0"/>
      <w:szCs w:val="21"/>
    </w:rPr>
  </w:style>
  <w:style w:type="paragraph" w:customStyle="1" w:styleId="xl777740">
    <w:name w:val="xl777740"/>
    <w:basedOn w:val="a"/>
    <w:qFormat/>
    <w:rsid w:val="0077497C"/>
    <w:pPr>
      <w:widowControl/>
      <w:pBdr>
        <w:left w:val="single" w:sz="8" w:space="1" w:color="auto"/>
        <w:right w:val="single" w:sz="8" w:space="1" w:color="auto"/>
      </w:pBdr>
      <w:spacing w:before="100" w:beforeAutospacing="1" w:after="100" w:afterAutospacing="1"/>
      <w:textAlignment w:val="center"/>
    </w:pPr>
    <w:rPr>
      <w:rFonts w:ascii="宋体" w:hAnsi="宋体" w:cs="宋体"/>
      <w:color w:val="000000"/>
      <w:kern w:val="0"/>
      <w:szCs w:val="21"/>
    </w:rPr>
  </w:style>
  <w:style w:type="paragraph" w:customStyle="1" w:styleId="xl787740">
    <w:name w:val="xl787740"/>
    <w:basedOn w:val="a"/>
    <w:qFormat/>
    <w:rsid w:val="0077497C"/>
    <w:pPr>
      <w:widowControl/>
      <w:pBdr>
        <w:left w:val="single" w:sz="8" w:space="1" w:color="auto"/>
        <w:bottom w:val="single" w:sz="8" w:space="0" w:color="auto"/>
        <w:right w:val="single" w:sz="8" w:space="1" w:color="auto"/>
      </w:pBdr>
      <w:spacing w:before="100" w:beforeAutospacing="1" w:after="100" w:afterAutospacing="1"/>
      <w:textAlignment w:val="center"/>
    </w:pPr>
    <w:rPr>
      <w:rFonts w:ascii="宋体" w:hAnsi="宋体" w:cs="宋体"/>
      <w:color w:val="000000"/>
      <w:kern w:val="0"/>
      <w:szCs w:val="21"/>
    </w:rPr>
  </w:style>
  <w:style w:type="paragraph" w:customStyle="1" w:styleId="xl797740">
    <w:name w:val="xl797740"/>
    <w:basedOn w:val="a"/>
    <w:qFormat/>
    <w:rsid w:val="0077497C"/>
    <w:pPr>
      <w:widowControl/>
      <w:pBdr>
        <w:top w:val="single" w:sz="8" w:space="1" w:color="auto"/>
        <w:left w:val="single" w:sz="8" w:space="1" w:color="auto"/>
        <w:right w:val="single" w:sz="8" w:space="1" w:color="auto"/>
      </w:pBdr>
      <w:shd w:val="clear" w:color="000000" w:fill="0070C0"/>
      <w:spacing w:before="100" w:beforeAutospacing="1" w:after="100" w:afterAutospacing="1"/>
      <w:jc w:val="center"/>
      <w:textAlignment w:val="center"/>
    </w:pPr>
    <w:rPr>
      <w:rFonts w:ascii="宋体" w:hAnsi="宋体" w:cs="宋体"/>
      <w:color w:val="000000"/>
      <w:kern w:val="0"/>
      <w:szCs w:val="21"/>
    </w:rPr>
  </w:style>
  <w:style w:type="paragraph" w:customStyle="1" w:styleId="xl807740">
    <w:name w:val="xl807740"/>
    <w:basedOn w:val="a"/>
    <w:qFormat/>
    <w:rsid w:val="0077497C"/>
    <w:pPr>
      <w:widowControl/>
      <w:pBdr>
        <w:left w:val="single" w:sz="8" w:space="1" w:color="auto"/>
        <w:right w:val="single" w:sz="8" w:space="1" w:color="auto"/>
      </w:pBdr>
      <w:shd w:val="clear" w:color="000000" w:fill="0070C0"/>
      <w:spacing w:before="100" w:beforeAutospacing="1" w:after="100" w:afterAutospacing="1"/>
      <w:jc w:val="center"/>
      <w:textAlignment w:val="center"/>
    </w:pPr>
    <w:rPr>
      <w:rFonts w:ascii="宋体" w:hAnsi="宋体" w:cs="宋体"/>
      <w:color w:val="000000"/>
      <w:kern w:val="0"/>
      <w:szCs w:val="21"/>
    </w:rPr>
  </w:style>
  <w:style w:type="paragraph" w:customStyle="1" w:styleId="xl817740">
    <w:name w:val="xl817740"/>
    <w:basedOn w:val="a"/>
    <w:qFormat/>
    <w:rsid w:val="0077497C"/>
    <w:pPr>
      <w:widowControl/>
      <w:pBdr>
        <w:left w:val="single" w:sz="8" w:space="1" w:color="auto"/>
        <w:bottom w:val="single" w:sz="8" w:space="0" w:color="auto"/>
        <w:right w:val="single" w:sz="8" w:space="1" w:color="auto"/>
      </w:pBdr>
      <w:shd w:val="clear" w:color="000000" w:fill="0070C0"/>
      <w:spacing w:before="100" w:beforeAutospacing="1" w:after="100" w:afterAutospacing="1"/>
      <w:jc w:val="center"/>
      <w:textAlignment w:val="center"/>
    </w:pPr>
    <w:rPr>
      <w:rFonts w:ascii="宋体" w:hAnsi="宋体" w:cs="宋体"/>
      <w:color w:val="000000"/>
      <w:kern w:val="0"/>
      <w:szCs w:val="21"/>
    </w:rPr>
  </w:style>
  <w:style w:type="paragraph" w:customStyle="1" w:styleId="xl827740">
    <w:name w:val="xl827740"/>
    <w:basedOn w:val="a"/>
    <w:qFormat/>
    <w:rsid w:val="0077497C"/>
    <w:pPr>
      <w:widowControl/>
      <w:pBdr>
        <w:top w:val="single" w:sz="8" w:space="1" w:color="auto"/>
        <w:left w:val="single" w:sz="8" w:space="1" w:color="auto"/>
        <w:right w:val="single" w:sz="8" w:space="1" w:color="auto"/>
      </w:pBdr>
      <w:shd w:val="clear" w:color="000000" w:fill="FFFF00"/>
      <w:spacing w:before="100" w:beforeAutospacing="1" w:after="100" w:afterAutospacing="1"/>
      <w:jc w:val="center"/>
      <w:textAlignment w:val="center"/>
    </w:pPr>
    <w:rPr>
      <w:rFonts w:ascii="宋体" w:hAnsi="宋体" w:cs="宋体"/>
      <w:color w:val="000000"/>
      <w:kern w:val="0"/>
      <w:szCs w:val="21"/>
    </w:rPr>
  </w:style>
  <w:style w:type="paragraph" w:customStyle="1" w:styleId="xl837740">
    <w:name w:val="xl837740"/>
    <w:basedOn w:val="a"/>
    <w:qFormat/>
    <w:rsid w:val="0077497C"/>
    <w:pPr>
      <w:widowControl/>
      <w:pBdr>
        <w:left w:val="single" w:sz="8" w:space="1" w:color="auto"/>
        <w:right w:val="single" w:sz="8" w:space="1" w:color="auto"/>
      </w:pBdr>
      <w:shd w:val="clear" w:color="000000" w:fill="FFFF00"/>
      <w:spacing w:before="100" w:beforeAutospacing="1" w:after="100" w:afterAutospacing="1"/>
      <w:jc w:val="center"/>
      <w:textAlignment w:val="center"/>
    </w:pPr>
    <w:rPr>
      <w:rFonts w:ascii="宋体" w:hAnsi="宋体" w:cs="宋体"/>
      <w:color w:val="000000"/>
      <w:kern w:val="0"/>
      <w:szCs w:val="21"/>
    </w:rPr>
  </w:style>
  <w:style w:type="paragraph" w:customStyle="1" w:styleId="xl847740">
    <w:name w:val="xl847740"/>
    <w:basedOn w:val="a"/>
    <w:qFormat/>
    <w:rsid w:val="0077497C"/>
    <w:pPr>
      <w:widowControl/>
      <w:pBdr>
        <w:left w:val="single" w:sz="8" w:space="1" w:color="auto"/>
        <w:bottom w:val="single" w:sz="8" w:space="0" w:color="auto"/>
        <w:right w:val="single" w:sz="8" w:space="1" w:color="auto"/>
      </w:pBdr>
      <w:shd w:val="clear" w:color="000000" w:fill="FFFF00"/>
      <w:spacing w:before="100" w:beforeAutospacing="1" w:after="100" w:afterAutospacing="1"/>
      <w:jc w:val="center"/>
      <w:textAlignment w:val="center"/>
    </w:pPr>
    <w:rPr>
      <w:rFonts w:ascii="宋体" w:hAnsi="宋体" w:cs="宋体"/>
      <w:color w:val="000000"/>
      <w:kern w:val="0"/>
      <w:szCs w:val="21"/>
    </w:rPr>
  </w:style>
  <w:style w:type="paragraph" w:customStyle="1" w:styleId="xl857740">
    <w:name w:val="xl857740"/>
    <w:basedOn w:val="a"/>
    <w:qFormat/>
    <w:rsid w:val="0077497C"/>
    <w:pPr>
      <w:widowControl/>
      <w:pBdr>
        <w:top w:val="single" w:sz="8" w:space="1" w:color="auto"/>
        <w:left w:val="single" w:sz="8" w:space="1" w:color="auto"/>
        <w:right w:val="single" w:sz="8" w:space="1" w:color="auto"/>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xl867740">
    <w:name w:val="xl867740"/>
    <w:basedOn w:val="a"/>
    <w:qFormat/>
    <w:rsid w:val="0077497C"/>
    <w:pPr>
      <w:widowControl/>
      <w:pBdr>
        <w:left w:val="single" w:sz="8" w:space="1" w:color="auto"/>
        <w:right w:val="single" w:sz="8" w:space="1" w:color="auto"/>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xl877740">
    <w:name w:val="xl877740"/>
    <w:basedOn w:val="a"/>
    <w:qFormat/>
    <w:rsid w:val="0077497C"/>
    <w:pPr>
      <w:widowControl/>
      <w:pBdr>
        <w:left w:val="single" w:sz="8" w:space="1" w:color="auto"/>
        <w:bottom w:val="single" w:sz="8" w:space="0" w:color="auto"/>
        <w:right w:val="single" w:sz="8" w:space="1" w:color="auto"/>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xl887740">
    <w:name w:val="xl887740"/>
    <w:basedOn w:val="a"/>
    <w:qFormat/>
    <w:rsid w:val="0077497C"/>
    <w:pPr>
      <w:widowControl/>
      <w:pBdr>
        <w:top w:val="single" w:sz="8" w:space="1" w:color="auto"/>
        <w:left w:val="single" w:sz="8" w:space="1" w:color="auto"/>
        <w:right w:val="single" w:sz="8" w:space="1" w:color="auto"/>
      </w:pBdr>
      <w:spacing w:before="100" w:beforeAutospacing="1" w:after="100" w:afterAutospacing="1"/>
      <w:jc w:val="left"/>
      <w:textAlignment w:val="top"/>
    </w:pPr>
    <w:rPr>
      <w:rFonts w:ascii="宋体" w:hAnsi="宋体" w:cs="宋体"/>
      <w:color w:val="000000"/>
      <w:kern w:val="0"/>
      <w:szCs w:val="21"/>
    </w:rPr>
  </w:style>
  <w:style w:type="paragraph" w:customStyle="1" w:styleId="xl897740">
    <w:name w:val="xl897740"/>
    <w:basedOn w:val="a"/>
    <w:qFormat/>
    <w:rsid w:val="0077497C"/>
    <w:pPr>
      <w:widowControl/>
      <w:pBdr>
        <w:left w:val="single" w:sz="8" w:space="1" w:color="auto"/>
        <w:right w:val="single" w:sz="8" w:space="1" w:color="auto"/>
      </w:pBdr>
      <w:spacing w:before="100" w:beforeAutospacing="1" w:after="100" w:afterAutospacing="1"/>
      <w:jc w:val="left"/>
      <w:textAlignment w:val="top"/>
    </w:pPr>
    <w:rPr>
      <w:rFonts w:ascii="宋体" w:hAnsi="宋体" w:cs="宋体"/>
      <w:color w:val="000000"/>
      <w:kern w:val="0"/>
      <w:szCs w:val="21"/>
    </w:rPr>
  </w:style>
  <w:style w:type="paragraph" w:customStyle="1" w:styleId="xl907740">
    <w:name w:val="xl907740"/>
    <w:basedOn w:val="a"/>
    <w:qFormat/>
    <w:rsid w:val="0077497C"/>
    <w:pPr>
      <w:widowControl/>
      <w:pBdr>
        <w:left w:val="single" w:sz="8" w:space="1" w:color="auto"/>
        <w:bottom w:val="single" w:sz="8" w:space="0" w:color="auto"/>
        <w:right w:val="single" w:sz="8" w:space="1" w:color="auto"/>
      </w:pBdr>
      <w:spacing w:before="100" w:beforeAutospacing="1" w:after="100" w:afterAutospacing="1"/>
      <w:jc w:val="left"/>
      <w:textAlignment w:val="top"/>
    </w:pPr>
    <w:rPr>
      <w:rFonts w:ascii="宋体" w:hAnsi="宋体" w:cs="宋体"/>
      <w:color w:val="000000"/>
      <w:kern w:val="0"/>
      <w:szCs w:val="21"/>
    </w:rPr>
  </w:style>
  <w:style w:type="paragraph" w:customStyle="1" w:styleId="xl917740">
    <w:name w:val="xl917740"/>
    <w:basedOn w:val="a"/>
    <w:qFormat/>
    <w:rsid w:val="0077497C"/>
    <w:pPr>
      <w:widowControl/>
      <w:pBdr>
        <w:top w:val="single" w:sz="8" w:space="1" w:color="auto"/>
        <w:left w:val="single" w:sz="8" w:space="1" w:color="auto"/>
        <w:right w:val="single" w:sz="8" w:space="1" w:color="auto"/>
      </w:pBdr>
      <w:shd w:val="clear" w:color="000000" w:fill="0070C0"/>
      <w:spacing w:before="100" w:beforeAutospacing="1" w:after="100" w:afterAutospacing="1"/>
      <w:textAlignment w:val="center"/>
    </w:pPr>
    <w:rPr>
      <w:rFonts w:ascii="宋体" w:hAnsi="宋体" w:cs="宋体"/>
      <w:color w:val="000000"/>
      <w:kern w:val="0"/>
      <w:szCs w:val="21"/>
    </w:rPr>
  </w:style>
  <w:style w:type="paragraph" w:customStyle="1" w:styleId="xl927740">
    <w:name w:val="xl927740"/>
    <w:basedOn w:val="a"/>
    <w:qFormat/>
    <w:rsid w:val="0077497C"/>
    <w:pPr>
      <w:widowControl/>
      <w:pBdr>
        <w:left w:val="single" w:sz="8" w:space="1" w:color="auto"/>
        <w:right w:val="single" w:sz="8" w:space="1" w:color="auto"/>
      </w:pBdr>
      <w:shd w:val="clear" w:color="000000" w:fill="0070C0"/>
      <w:spacing w:before="100" w:beforeAutospacing="1" w:after="100" w:afterAutospacing="1"/>
      <w:textAlignment w:val="center"/>
    </w:pPr>
    <w:rPr>
      <w:rFonts w:ascii="宋体" w:hAnsi="宋体" w:cs="宋体"/>
      <w:color w:val="000000"/>
      <w:kern w:val="0"/>
      <w:szCs w:val="21"/>
    </w:rPr>
  </w:style>
  <w:style w:type="paragraph" w:customStyle="1" w:styleId="xl937740">
    <w:name w:val="xl937740"/>
    <w:basedOn w:val="a"/>
    <w:qFormat/>
    <w:rsid w:val="0077497C"/>
    <w:pPr>
      <w:widowControl/>
      <w:pBdr>
        <w:left w:val="single" w:sz="8" w:space="1" w:color="auto"/>
        <w:bottom w:val="single" w:sz="8" w:space="0" w:color="auto"/>
        <w:right w:val="single" w:sz="8" w:space="1" w:color="auto"/>
      </w:pBdr>
      <w:shd w:val="clear" w:color="000000" w:fill="0070C0"/>
      <w:spacing w:before="100" w:beforeAutospacing="1" w:after="100" w:afterAutospacing="1"/>
      <w:textAlignment w:val="center"/>
    </w:pPr>
    <w:rPr>
      <w:rFonts w:ascii="宋体" w:hAnsi="宋体" w:cs="宋体"/>
      <w:color w:val="000000"/>
      <w:kern w:val="0"/>
      <w:szCs w:val="21"/>
    </w:rPr>
  </w:style>
  <w:style w:type="paragraph" w:customStyle="1" w:styleId="xl947740">
    <w:name w:val="xl947740"/>
    <w:basedOn w:val="a"/>
    <w:qFormat/>
    <w:rsid w:val="0077497C"/>
    <w:pPr>
      <w:widowControl/>
      <w:pBdr>
        <w:top w:val="single" w:sz="8" w:space="1" w:color="auto"/>
        <w:left w:val="single" w:sz="8" w:space="1" w:color="auto"/>
        <w:bottom w:val="single" w:sz="8" w:space="0"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957740">
    <w:name w:val="xl957740"/>
    <w:basedOn w:val="a"/>
    <w:qFormat/>
    <w:rsid w:val="0077497C"/>
    <w:pPr>
      <w:widowControl/>
      <w:pBdr>
        <w:top w:val="single" w:sz="8" w:space="1" w:color="auto"/>
        <w:bottom w:val="single" w:sz="8" w:space="0"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967740">
    <w:name w:val="xl967740"/>
    <w:basedOn w:val="a"/>
    <w:qFormat/>
    <w:rsid w:val="0077497C"/>
    <w:pPr>
      <w:widowControl/>
      <w:pBdr>
        <w:top w:val="single" w:sz="8" w:space="1" w:color="auto"/>
        <w:bottom w:val="single" w:sz="8" w:space="0" w:color="auto"/>
        <w:right w:val="single" w:sz="8" w:space="1"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font54087">
    <w:name w:val="font54087"/>
    <w:basedOn w:val="a"/>
    <w:qFormat/>
    <w:rsid w:val="0077497C"/>
    <w:pPr>
      <w:widowControl/>
      <w:spacing w:before="100" w:beforeAutospacing="1" w:after="100" w:afterAutospacing="1"/>
      <w:jc w:val="left"/>
    </w:pPr>
    <w:rPr>
      <w:rFonts w:ascii="等线" w:eastAsia="等线" w:hAnsi="等线" w:cs="宋体"/>
      <w:kern w:val="0"/>
      <w:sz w:val="18"/>
      <w:szCs w:val="18"/>
    </w:rPr>
  </w:style>
  <w:style w:type="paragraph" w:customStyle="1" w:styleId="xl154087">
    <w:name w:val="xl154087"/>
    <w:basedOn w:val="a"/>
    <w:qFormat/>
    <w:rsid w:val="0077497C"/>
    <w:pPr>
      <w:widowControl/>
      <w:spacing w:before="100" w:beforeAutospacing="1" w:after="100" w:afterAutospacing="1"/>
      <w:jc w:val="left"/>
      <w:textAlignment w:val="bottom"/>
    </w:pPr>
    <w:rPr>
      <w:rFonts w:ascii="等线" w:eastAsia="等线" w:hAnsi="等线" w:cs="宋体"/>
      <w:color w:val="000000"/>
      <w:kern w:val="0"/>
      <w:sz w:val="22"/>
      <w:szCs w:val="22"/>
    </w:rPr>
  </w:style>
  <w:style w:type="paragraph" w:customStyle="1" w:styleId="xl634087">
    <w:name w:val="xl634087"/>
    <w:basedOn w:val="a"/>
    <w:qFormat/>
    <w:rsid w:val="0077497C"/>
    <w:pPr>
      <w:widowControl/>
      <w:pBdr>
        <w:bottom w:val="single" w:sz="8" w:space="0" w:color="auto"/>
        <w:right w:val="single" w:sz="8" w:space="1"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644087">
    <w:name w:val="xl644087"/>
    <w:basedOn w:val="a"/>
    <w:qFormat/>
    <w:rsid w:val="0077497C"/>
    <w:pPr>
      <w:widowControl/>
      <w:pBdr>
        <w:bottom w:val="single" w:sz="8" w:space="0" w:color="auto"/>
        <w:right w:val="single" w:sz="8" w:space="1" w:color="auto"/>
      </w:pBdr>
      <w:spacing w:before="100" w:beforeAutospacing="1" w:after="100" w:afterAutospacing="1"/>
      <w:textAlignment w:val="center"/>
    </w:pPr>
    <w:rPr>
      <w:rFonts w:ascii="宋体" w:hAnsi="宋体" w:cs="宋体"/>
      <w:color w:val="000000"/>
      <w:kern w:val="0"/>
      <w:szCs w:val="21"/>
    </w:rPr>
  </w:style>
  <w:style w:type="paragraph" w:customStyle="1" w:styleId="xl654087">
    <w:name w:val="xl654087"/>
    <w:basedOn w:val="a"/>
    <w:qFormat/>
    <w:rsid w:val="0077497C"/>
    <w:pPr>
      <w:widowControl/>
      <w:pBdr>
        <w:right w:val="single" w:sz="8" w:space="1" w:color="auto"/>
      </w:pBdr>
      <w:spacing w:before="100" w:beforeAutospacing="1" w:after="100" w:afterAutospacing="1"/>
      <w:textAlignment w:val="center"/>
    </w:pPr>
    <w:rPr>
      <w:rFonts w:ascii="宋体" w:hAnsi="宋体" w:cs="宋体"/>
      <w:color w:val="000000"/>
      <w:kern w:val="0"/>
      <w:szCs w:val="21"/>
    </w:rPr>
  </w:style>
  <w:style w:type="paragraph" w:customStyle="1" w:styleId="xl664087">
    <w:name w:val="xl664087"/>
    <w:basedOn w:val="a"/>
    <w:qFormat/>
    <w:rsid w:val="0077497C"/>
    <w:pPr>
      <w:widowControl/>
      <w:pBdr>
        <w:top w:val="single" w:sz="8" w:space="1" w:color="auto"/>
        <w:left w:val="single" w:sz="8" w:space="1" w:color="auto"/>
        <w:right w:val="single" w:sz="8" w:space="1"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674087">
    <w:name w:val="xl674087"/>
    <w:basedOn w:val="a"/>
    <w:qFormat/>
    <w:rsid w:val="0077497C"/>
    <w:pPr>
      <w:widowControl/>
      <w:pBdr>
        <w:left w:val="single" w:sz="8" w:space="1" w:color="auto"/>
        <w:bottom w:val="single" w:sz="8" w:space="0" w:color="auto"/>
        <w:right w:val="single" w:sz="8" w:space="1"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684087">
    <w:name w:val="xl684087"/>
    <w:basedOn w:val="a"/>
    <w:qFormat/>
    <w:rsid w:val="0077497C"/>
    <w:pPr>
      <w:widowControl/>
      <w:pBdr>
        <w:top w:val="single" w:sz="8" w:space="1" w:color="auto"/>
        <w:left w:val="single" w:sz="8" w:space="1" w:color="auto"/>
        <w:bottom w:val="single" w:sz="8" w:space="0"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694087">
    <w:name w:val="xl694087"/>
    <w:basedOn w:val="a"/>
    <w:qFormat/>
    <w:rsid w:val="0077497C"/>
    <w:pPr>
      <w:widowControl/>
      <w:pBdr>
        <w:top w:val="single" w:sz="8" w:space="1" w:color="auto"/>
        <w:bottom w:val="single" w:sz="8" w:space="0" w:color="auto"/>
        <w:right w:val="single" w:sz="8" w:space="1"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704087">
    <w:name w:val="xl704087"/>
    <w:basedOn w:val="a"/>
    <w:qFormat/>
    <w:rsid w:val="0077497C"/>
    <w:pPr>
      <w:widowControl/>
      <w:pBdr>
        <w:left w:val="single" w:sz="8" w:space="1" w:color="auto"/>
        <w:right w:val="single" w:sz="8" w:space="1"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714087">
    <w:name w:val="xl714087"/>
    <w:basedOn w:val="a"/>
    <w:qFormat/>
    <w:rsid w:val="0077497C"/>
    <w:pPr>
      <w:widowControl/>
      <w:pBdr>
        <w:top w:val="single" w:sz="8" w:space="1" w:color="auto"/>
        <w:left w:val="single" w:sz="8" w:space="1" w:color="auto"/>
        <w:right w:val="single" w:sz="8" w:space="1" w:color="auto"/>
      </w:pBdr>
      <w:spacing w:before="100" w:beforeAutospacing="1" w:after="100" w:afterAutospacing="1"/>
      <w:textAlignment w:val="center"/>
    </w:pPr>
    <w:rPr>
      <w:rFonts w:ascii="宋体" w:hAnsi="宋体" w:cs="宋体"/>
      <w:color w:val="000000"/>
      <w:kern w:val="0"/>
      <w:szCs w:val="21"/>
    </w:rPr>
  </w:style>
  <w:style w:type="paragraph" w:customStyle="1" w:styleId="xl724087">
    <w:name w:val="xl724087"/>
    <w:basedOn w:val="a"/>
    <w:qFormat/>
    <w:rsid w:val="0077497C"/>
    <w:pPr>
      <w:widowControl/>
      <w:pBdr>
        <w:left w:val="single" w:sz="8" w:space="1" w:color="auto"/>
        <w:bottom w:val="single" w:sz="8" w:space="0" w:color="auto"/>
        <w:right w:val="single" w:sz="8" w:space="1" w:color="auto"/>
      </w:pBdr>
      <w:spacing w:before="100" w:beforeAutospacing="1" w:after="100" w:afterAutospacing="1"/>
      <w:textAlignment w:val="center"/>
    </w:pPr>
    <w:rPr>
      <w:rFonts w:ascii="宋体" w:hAnsi="宋体" w:cs="宋体"/>
      <w:color w:val="000000"/>
      <w:kern w:val="0"/>
      <w:szCs w:val="21"/>
    </w:rPr>
  </w:style>
  <w:style w:type="paragraph" w:customStyle="1" w:styleId="xl734087">
    <w:name w:val="xl734087"/>
    <w:basedOn w:val="a"/>
    <w:qFormat/>
    <w:rsid w:val="0077497C"/>
    <w:pPr>
      <w:widowControl/>
      <w:pBdr>
        <w:left w:val="single" w:sz="8" w:space="1" w:color="auto"/>
        <w:right w:val="single" w:sz="8" w:space="1" w:color="auto"/>
      </w:pBdr>
      <w:spacing w:before="100" w:beforeAutospacing="1" w:after="100" w:afterAutospacing="1"/>
      <w:textAlignment w:val="center"/>
    </w:pPr>
    <w:rPr>
      <w:rFonts w:ascii="宋体" w:hAnsi="宋体" w:cs="宋体"/>
      <w:color w:val="000000"/>
      <w:kern w:val="0"/>
      <w:szCs w:val="21"/>
    </w:rPr>
  </w:style>
  <w:style w:type="paragraph" w:customStyle="1" w:styleId="xl744087">
    <w:name w:val="xl744087"/>
    <w:basedOn w:val="a"/>
    <w:qFormat/>
    <w:rsid w:val="0077497C"/>
    <w:pPr>
      <w:widowControl/>
      <w:spacing w:before="100" w:beforeAutospacing="1" w:after="100" w:afterAutospacing="1"/>
      <w:jc w:val="left"/>
      <w:textAlignment w:val="top"/>
    </w:pPr>
    <w:rPr>
      <w:rFonts w:ascii="等线" w:eastAsia="等线" w:hAnsi="等线" w:cs="宋体"/>
      <w:color w:val="000000"/>
      <w:kern w:val="0"/>
      <w:sz w:val="22"/>
      <w:szCs w:val="22"/>
    </w:rPr>
  </w:style>
  <w:style w:type="paragraph" w:customStyle="1" w:styleId="xl754087">
    <w:name w:val="xl754087"/>
    <w:basedOn w:val="a"/>
    <w:qFormat/>
    <w:rsid w:val="0077497C"/>
    <w:pPr>
      <w:widowControl/>
      <w:pBdr>
        <w:top w:val="single" w:sz="8" w:space="1" w:color="auto"/>
        <w:left w:val="single" w:sz="8" w:space="1" w:color="auto"/>
        <w:right w:val="single" w:sz="8" w:space="1" w:color="auto"/>
      </w:pBdr>
      <w:spacing w:before="100" w:beforeAutospacing="1" w:after="100" w:afterAutospacing="1"/>
      <w:jc w:val="left"/>
      <w:textAlignment w:val="top"/>
    </w:pPr>
    <w:rPr>
      <w:rFonts w:ascii="宋体" w:hAnsi="宋体" w:cs="宋体"/>
      <w:color w:val="000000"/>
      <w:kern w:val="0"/>
      <w:szCs w:val="21"/>
    </w:rPr>
  </w:style>
  <w:style w:type="paragraph" w:customStyle="1" w:styleId="xl764087">
    <w:name w:val="xl764087"/>
    <w:basedOn w:val="a"/>
    <w:qFormat/>
    <w:rsid w:val="0077497C"/>
    <w:pPr>
      <w:widowControl/>
      <w:pBdr>
        <w:left w:val="single" w:sz="8" w:space="1" w:color="auto"/>
        <w:bottom w:val="single" w:sz="8" w:space="0" w:color="auto"/>
        <w:right w:val="single" w:sz="8" w:space="1" w:color="auto"/>
      </w:pBdr>
      <w:spacing w:before="100" w:beforeAutospacing="1" w:after="100" w:afterAutospacing="1"/>
      <w:jc w:val="left"/>
      <w:textAlignment w:val="top"/>
    </w:pPr>
    <w:rPr>
      <w:rFonts w:ascii="宋体" w:hAnsi="宋体" w:cs="宋体"/>
      <w:color w:val="000000"/>
      <w:kern w:val="0"/>
      <w:szCs w:val="21"/>
    </w:rPr>
  </w:style>
  <w:style w:type="paragraph" w:customStyle="1" w:styleId="xl774087">
    <w:name w:val="xl774087"/>
    <w:basedOn w:val="a"/>
    <w:qFormat/>
    <w:rsid w:val="0077497C"/>
    <w:pPr>
      <w:widowControl/>
      <w:pBdr>
        <w:bottom w:val="single" w:sz="8" w:space="0" w:color="auto"/>
        <w:right w:val="single" w:sz="8" w:space="1" w:color="auto"/>
      </w:pBdr>
      <w:spacing w:before="100" w:beforeAutospacing="1" w:after="100" w:afterAutospacing="1"/>
      <w:jc w:val="left"/>
      <w:textAlignment w:val="top"/>
    </w:pPr>
    <w:rPr>
      <w:rFonts w:ascii="宋体" w:hAnsi="宋体" w:cs="宋体"/>
      <w:color w:val="000000"/>
      <w:kern w:val="0"/>
      <w:szCs w:val="21"/>
    </w:rPr>
  </w:style>
  <w:style w:type="paragraph" w:customStyle="1" w:styleId="xl784087">
    <w:name w:val="xl784087"/>
    <w:basedOn w:val="a"/>
    <w:qFormat/>
    <w:rsid w:val="0077497C"/>
    <w:pPr>
      <w:widowControl/>
      <w:pBdr>
        <w:left w:val="single" w:sz="8" w:space="1" w:color="auto"/>
        <w:right w:val="single" w:sz="8" w:space="1" w:color="auto"/>
      </w:pBdr>
      <w:spacing w:before="100" w:beforeAutospacing="1" w:after="100" w:afterAutospacing="1"/>
      <w:jc w:val="left"/>
      <w:textAlignment w:val="top"/>
    </w:pPr>
    <w:rPr>
      <w:rFonts w:ascii="宋体" w:hAnsi="宋体" w:cs="宋体"/>
      <w:color w:val="000000"/>
      <w:kern w:val="0"/>
      <w:szCs w:val="21"/>
    </w:rPr>
  </w:style>
  <w:style w:type="paragraph" w:customStyle="1" w:styleId="xl794087">
    <w:name w:val="xl794087"/>
    <w:basedOn w:val="a"/>
    <w:qFormat/>
    <w:rsid w:val="0077497C"/>
    <w:pPr>
      <w:widowControl/>
      <w:pBdr>
        <w:bottom w:val="single" w:sz="8" w:space="0" w:color="auto"/>
      </w:pBdr>
      <w:spacing w:before="100" w:beforeAutospacing="1" w:after="100" w:afterAutospacing="1"/>
      <w:jc w:val="left"/>
      <w:textAlignment w:val="center"/>
    </w:pPr>
    <w:rPr>
      <w:rFonts w:ascii="微软雅黑" w:eastAsia="微软雅黑" w:hAnsi="微软雅黑" w:cs="宋体"/>
      <w:color w:val="000000"/>
      <w:kern w:val="0"/>
      <w:szCs w:val="21"/>
    </w:rPr>
  </w:style>
  <w:style w:type="paragraph" w:customStyle="1" w:styleId="xl804087">
    <w:name w:val="xl804087"/>
    <w:basedOn w:val="a"/>
    <w:qFormat/>
    <w:rsid w:val="0077497C"/>
    <w:pPr>
      <w:widowControl/>
      <w:spacing w:before="100" w:beforeAutospacing="1" w:after="100" w:afterAutospacing="1"/>
      <w:jc w:val="center"/>
      <w:textAlignment w:val="center"/>
    </w:pPr>
    <w:rPr>
      <w:rFonts w:ascii="方正小标宋简体" w:eastAsia="方正小标宋简体" w:hAnsi="宋体" w:cs="宋体"/>
      <w:color w:val="000000"/>
      <w:kern w:val="0"/>
      <w:sz w:val="32"/>
      <w:szCs w:val="32"/>
    </w:rPr>
  </w:style>
  <w:style w:type="paragraph" w:customStyle="1" w:styleId="xl814087">
    <w:name w:val="xl814087"/>
    <w:basedOn w:val="a"/>
    <w:qFormat/>
    <w:rsid w:val="0077497C"/>
    <w:pPr>
      <w:widowControl/>
      <w:pBdr>
        <w:top w:val="single" w:sz="8" w:space="1" w:color="auto"/>
        <w:left w:val="single" w:sz="8" w:space="1" w:color="auto"/>
        <w:right w:val="single" w:sz="8" w:space="1" w:color="auto"/>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xl824087">
    <w:name w:val="xl824087"/>
    <w:basedOn w:val="a"/>
    <w:qFormat/>
    <w:rsid w:val="0077497C"/>
    <w:pPr>
      <w:widowControl/>
      <w:pBdr>
        <w:left w:val="single" w:sz="8" w:space="1" w:color="auto"/>
        <w:right w:val="single" w:sz="8" w:space="1" w:color="auto"/>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xl834087">
    <w:name w:val="xl834087"/>
    <w:basedOn w:val="a"/>
    <w:qFormat/>
    <w:rsid w:val="0077497C"/>
    <w:pPr>
      <w:widowControl/>
      <w:pBdr>
        <w:left w:val="single" w:sz="8" w:space="1" w:color="auto"/>
        <w:bottom w:val="single" w:sz="8" w:space="0" w:color="auto"/>
        <w:right w:val="single" w:sz="8" w:space="1" w:color="auto"/>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xl844087">
    <w:name w:val="xl844087"/>
    <w:basedOn w:val="a"/>
    <w:qFormat/>
    <w:rsid w:val="0077497C"/>
    <w:pPr>
      <w:widowControl/>
      <w:pBdr>
        <w:top w:val="single" w:sz="8" w:space="1" w:color="auto"/>
        <w:left w:val="single" w:sz="8" w:space="1" w:color="auto"/>
        <w:right w:val="single" w:sz="8" w:space="1" w:color="auto"/>
      </w:pBdr>
      <w:shd w:val="clear" w:color="000000" w:fill="0070C0"/>
      <w:spacing w:before="100" w:beforeAutospacing="1" w:after="100" w:afterAutospacing="1"/>
      <w:jc w:val="center"/>
      <w:textAlignment w:val="center"/>
    </w:pPr>
    <w:rPr>
      <w:rFonts w:ascii="宋体" w:hAnsi="宋体" w:cs="宋体"/>
      <w:color w:val="000000"/>
      <w:kern w:val="0"/>
      <w:szCs w:val="21"/>
    </w:rPr>
  </w:style>
  <w:style w:type="paragraph" w:customStyle="1" w:styleId="xl854087">
    <w:name w:val="xl854087"/>
    <w:basedOn w:val="a"/>
    <w:qFormat/>
    <w:rsid w:val="0077497C"/>
    <w:pPr>
      <w:widowControl/>
      <w:pBdr>
        <w:left w:val="single" w:sz="8" w:space="1" w:color="auto"/>
        <w:right w:val="single" w:sz="8" w:space="1" w:color="auto"/>
      </w:pBdr>
      <w:shd w:val="clear" w:color="000000" w:fill="0070C0"/>
      <w:spacing w:before="100" w:beforeAutospacing="1" w:after="100" w:afterAutospacing="1"/>
      <w:jc w:val="center"/>
      <w:textAlignment w:val="center"/>
    </w:pPr>
    <w:rPr>
      <w:rFonts w:ascii="宋体" w:hAnsi="宋体" w:cs="宋体"/>
      <w:color w:val="000000"/>
      <w:kern w:val="0"/>
      <w:szCs w:val="21"/>
    </w:rPr>
  </w:style>
  <w:style w:type="paragraph" w:customStyle="1" w:styleId="xl864087">
    <w:name w:val="xl864087"/>
    <w:basedOn w:val="a"/>
    <w:qFormat/>
    <w:rsid w:val="0077497C"/>
    <w:pPr>
      <w:widowControl/>
      <w:pBdr>
        <w:left w:val="single" w:sz="8" w:space="1" w:color="auto"/>
        <w:bottom w:val="single" w:sz="8" w:space="0" w:color="auto"/>
        <w:right w:val="single" w:sz="8" w:space="1" w:color="auto"/>
      </w:pBdr>
      <w:shd w:val="clear" w:color="000000" w:fill="0070C0"/>
      <w:spacing w:before="100" w:beforeAutospacing="1" w:after="100" w:afterAutospacing="1"/>
      <w:jc w:val="center"/>
      <w:textAlignment w:val="center"/>
    </w:pPr>
    <w:rPr>
      <w:rFonts w:ascii="宋体" w:hAnsi="宋体" w:cs="宋体"/>
      <w:color w:val="000000"/>
      <w:kern w:val="0"/>
      <w:szCs w:val="21"/>
    </w:rPr>
  </w:style>
  <w:style w:type="paragraph" w:customStyle="1" w:styleId="xl874087">
    <w:name w:val="xl874087"/>
    <w:basedOn w:val="a"/>
    <w:qFormat/>
    <w:rsid w:val="0077497C"/>
    <w:pPr>
      <w:widowControl/>
      <w:pBdr>
        <w:top w:val="single" w:sz="8" w:space="1" w:color="auto"/>
        <w:left w:val="single" w:sz="8" w:space="1" w:color="auto"/>
        <w:right w:val="single" w:sz="8" w:space="1" w:color="auto"/>
      </w:pBdr>
      <w:shd w:val="clear" w:color="000000" w:fill="FFFF00"/>
      <w:spacing w:before="100" w:beforeAutospacing="1" w:after="100" w:afterAutospacing="1"/>
      <w:jc w:val="center"/>
      <w:textAlignment w:val="center"/>
    </w:pPr>
    <w:rPr>
      <w:rFonts w:ascii="宋体" w:hAnsi="宋体" w:cs="宋体"/>
      <w:color w:val="000000"/>
      <w:kern w:val="0"/>
      <w:szCs w:val="21"/>
    </w:rPr>
  </w:style>
  <w:style w:type="paragraph" w:customStyle="1" w:styleId="xl884087">
    <w:name w:val="xl884087"/>
    <w:basedOn w:val="a"/>
    <w:qFormat/>
    <w:rsid w:val="0077497C"/>
    <w:pPr>
      <w:widowControl/>
      <w:pBdr>
        <w:left w:val="single" w:sz="8" w:space="1" w:color="auto"/>
        <w:right w:val="single" w:sz="8" w:space="1" w:color="auto"/>
      </w:pBdr>
      <w:shd w:val="clear" w:color="000000" w:fill="FFFF00"/>
      <w:spacing w:before="100" w:beforeAutospacing="1" w:after="100" w:afterAutospacing="1"/>
      <w:jc w:val="center"/>
      <w:textAlignment w:val="center"/>
    </w:pPr>
    <w:rPr>
      <w:rFonts w:ascii="宋体" w:hAnsi="宋体" w:cs="宋体"/>
      <w:color w:val="000000"/>
      <w:kern w:val="0"/>
      <w:szCs w:val="21"/>
    </w:rPr>
  </w:style>
  <w:style w:type="paragraph" w:customStyle="1" w:styleId="xl894087">
    <w:name w:val="xl894087"/>
    <w:basedOn w:val="a"/>
    <w:qFormat/>
    <w:rsid w:val="0077497C"/>
    <w:pPr>
      <w:widowControl/>
      <w:pBdr>
        <w:left w:val="single" w:sz="8" w:space="1" w:color="auto"/>
        <w:bottom w:val="single" w:sz="8" w:space="0" w:color="auto"/>
        <w:right w:val="single" w:sz="8" w:space="1" w:color="auto"/>
      </w:pBdr>
      <w:shd w:val="clear" w:color="000000" w:fill="FFFF00"/>
      <w:spacing w:before="100" w:beforeAutospacing="1" w:after="100" w:afterAutospacing="1"/>
      <w:jc w:val="center"/>
      <w:textAlignment w:val="center"/>
    </w:pPr>
    <w:rPr>
      <w:rFonts w:ascii="宋体" w:hAnsi="宋体" w:cs="宋体"/>
      <w:color w:val="000000"/>
      <w:kern w:val="0"/>
      <w:szCs w:val="21"/>
    </w:rPr>
  </w:style>
  <w:style w:type="character" w:customStyle="1" w:styleId="font51">
    <w:name w:val="font51"/>
    <w:basedOn w:val="a0"/>
    <w:qFormat/>
    <w:rsid w:val="0077497C"/>
    <w:rPr>
      <w:rFonts w:ascii="宋体" w:eastAsia="宋体" w:hAnsi="宋体" w:cs="宋体"/>
      <w:color w:val="000000"/>
      <w:sz w:val="21"/>
      <w:szCs w:val="21"/>
      <w:u w:val="none"/>
    </w:rPr>
  </w:style>
  <w:style w:type="paragraph" w:styleId="afd">
    <w:name w:val="List Paragraph"/>
    <w:basedOn w:val="a"/>
    <w:uiPriority w:val="99"/>
    <w:qFormat/>
    <w:rsid w:val="0077497C"/>
    <w:pPr>
      <w:ind w:firstLineChars="200" w:firstLine="420"/>
    </w:pPr>
    <w:rPr>
      <w:rFonts w:ascii="Calibri" w:hAnsi="Calibri"/>
    </w:rPr>
  </w:style>
  <w:style w:type="character" w:customStyle="1" w:styleId="font41">
    <w:name w:val="font41"/>
    <w:basedOn w:val="a0"/>
    <w:qFormat/>
    <w:rsid w:val="0077497C"/>
    <w:rPr>
      <w:rFonts w:ascii="Times New Roman" w:hAnsi="Times New Roman" w:cs="Times New Roman"/>
      <w:color w:val="000000"/>
      <w:sz w:val="20"/>
      <w:szCs w:val="20"/>
      <w:u w:val="none"/>
    </w:rPr>
  </w:style>
  <w:style w:type="paragraph" w:customStyle="1" w:styleId="Char20">
    <w:name w:val="Char2"/>
    <w:basedOn w:val="a3"/>
    <w:qFormat/>
    <w:rsid w:val="0077497C"/>
    <w:pPr>
      <w:adjustRightInd w:val="0"/>
      <w:spacing w:line="436" w:lineRule="exact"/>
      <w:ind w:left="357"/>
      <w:jc w:val="left"/>
      <w:outlineLvl w:val="3"/>
    </w:pPr>
    <w:rPr>
      <w:rFonts w:ascii="Tahoma" w:eastAsia="仿宋_GB2312" w:hAnsi="Tahoma"/>
      <w:b/>
      <w:sz w:val="44"/>
    </w:rPr>
  </w:style>
  <w:style w:type="character" w:customStyle="1" w:styleId="CharChar91">
    <w:name w:val="Char Char91"/>
    <w:qFormat/>
    <w:rsid w:val="0077497C"/>
    <w:rPr>
      <w:rFonts w:ascii="黑体" w:eastAsia="黑体" w:hAnsi="黑体"/>
      <w:kern w:val="44"/>
      <w:sz w:val="30"/>
      <w:szCs w:val="30"/>
      <w:lang w:bidi="ar-SA"/>
    </w:rPr>
  </w:style>
  <w:style w:type="character" w:customStyle="1" w:styleId="Chara">
    <w:name w:val="页脚 Char"/>
    <w:qFormat/>
    <w:rsid w:val="0077497C"/>
    <w:rPr>
      <w:kern w:val="2"/>
      <w:sz w:val="18"/>
      <w:szCs w:val="18"/>
    </w:rPr>
  </w:style>
  <w:style w:type="character" w:customStyle="1" w:styleId="Charb">
    <w:name w:val="页眉 Char"/>
    <w:qFormat/>
    <w:rsid w:val="0077497C"/>
    <w:rPr>
      <w:kern w:val="2"/>
      <w:sz w:val="18"/>
      <w:szCs w:val="18"/>
    </w:rPr>
  </w:style>
  <w:style w:type="paragraph" w:customStyle="1" w:styleId="CharChar">
    <w:name w:val="Char Char"/>
    <w:basedOn w:val="a"/>
    <w:qFormat/>
    <w:rsid w:val="0077497C"/>
    <w:pPr>
      <w:widowControl/>
      <w:spacing w:after="160" w:line="240" w:lineRule="exact"/>
      <w:jc w:val="left"/>
    </w:pPr>
    <w:rPr>
      <w:rFonts w:ascii="Verdana" w:eastAsia="仿宋_GB2312" w:hAnsi="Verdana"/>
      <w:kern w:val="0"/>
      <w:sz w:val="24"/>
      <w:szCs w:val="20"/>
      <w:lang w:eastAsia="en-US"/>
    </w:rPr>
  </w:style>
  <w:style w:type="paragraph" w:customStyle="1" w:styleId="20">
    <w:name w:val="列出段落2"/>
    <w:basedOn w:val="a"/>
    <w:qFormat/>
    <w:rsid w:val="0077497C"/>
    <w:pPr>
      <w:ind w:firstLineChars="200" w:firstLine="420"/>
    </w:pPr>
    <w:rPr>
      <w:rFonts w:ascii="Calibri" w:hAnsi="Calibri"/>
    </w:rPr>
  </w:style>
  <w:style w:type="paragraph" w:customStyle="1" w:styleId="Char30">
    <w:name w:val="Char3"/>
    <w:basedOn w:val="a3"/>
    <w:qFormat/>
    <w:rsid w:val="0077497C"/>
    <w:pPr>
      <w:adjustRightInd w:val="0"/>
      <w:spacing w:line="436" w:lineRule="exact"/>
      <w:ind w:left="357"/>
      <w:jc w:val="left"/>
      <w:outlineLvl w:val="3"/>
    </w:pPr>
    <w:rPr>
      <w:rFonts w:ascii="Tahoma" w:eastAsia="仿宋_GB2312" w:hAnsi="Tahoma"/>
      <w:b/>
      <w:sz w:val="44"/>
    </w:rPr>
  </w:style>
  <w:style w:type="character" w:customStyle="1" w:styleId="CharChar92">
    <w:name w:val="Char Char92"/>
    <w:qFormat/>
    <w:rsid w:val="0077497C"/>
    <w:rPr>
      <w:rFonts w:ascii="黑体" w:eastAsia="黑体" w:hAnsi="黑体"/>
      <w:kern w:val="44"/>
      <w:sz w:val="30"/>
      <w:szCs w:val="30"/>
      <w:lang w:bidi="ar-SA"/>
    </w:rPr>
  </w:style>
  <w:style w:type="paragraph" w:customStyle="1" w:styleId="ListParagraph2">
    <w:name w:val="List Paragraph2"/>
    <w:basedOn w:val="a"/>
    <w:qFormat/>
    <w:rsid w:val="0077497C"/>
    <w:pPr>
      <w:ind w:firstLineChars="200" w:firstLine="420"/>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9FB1EC-D093-458A-9321-5DEA63A85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89</Pages>
  <Words>11485</Words>
  <Characters>65469</Characters>
  <Application>Microsoft Office Word</Application>
  <DocSecurity>0</DocSecurity>
  <Lines>545</Lines>
  <Paragraphs>153</Paragraphs>
  <ScaleCrop>false</ScaleCrop>
  <Company>Microsoft</Company>
  <LinksUpToDate>false</LinksUpToDate>
  <CharactersWithSpaces>76801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白亮</dc:creator>
  <cp:lastModifiedBy>dreamsummit</cp:lastModifiedBy>
  <cp:revision>5</cp:revision>
  <cp:lastPrinted>2019-06-12T04:06:00Z</cp:lastPrinted>
  <dcterms:created xsi:type="dcterms:W3CDTF">2019-05-22T00:59:00Z</dcterms:created>
  <dcterms:modified xsi:type="dcterms:W3CDTF">2025-12-02T09:00:00Z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