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4160" w:firstLineChars="800"/>
        <w:rPr>
          <w:rFonts w:ascii="宋体" w:hAnsi="宋体" w:cs="宋体"/>
          <w:kern w:val="0"/>
          <w:sz w:val="52"/>
          <w:szCs w:val="52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FF0000"/>
          <w:kern w:val="0"/>
          <w:sz w:val="52"/>
          <w:szCs w:val="52"/>
          <w:u w:val="single"/>
          <w:lang w:val="en-US" w:eastAsia="zh-CN"/>
        </w:rPr>
        <w:t>公司</w:t>
      </w:r>
      <w:r>
        <w:rPr>
          <w:rFonts w:hint="eastAsia" w:ascii="宋体" w:hAnsi="宋体" w:cs="宋体"/>
          <w:color w:val="FF0000"/>
          <w:kern w:val="0"/>
          <w:sz w:val="52"/>
          <w:szCs w:val="52"/>
          <w:u w:val="single"/>
        </w:rPr>
        <w:t>防洪防汛</w:t>
      </w:r>
      <w:r>
        <w:rPr>
          <w:rFonts w:hint="eastAsia" w:ascii="宋体" w:hAnsi="宋体" w:cs="宋体"/>
          <w:kern w:val="0"/>
          <w:sz w:val="52"/>
          <w:szCs w:val="52"/>
        </w:rPr>
        <w:t>应急处置卡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827"/>
        <w:gridCol w:w="80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岗位名称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化水分厂污水处理</w:t>
            </w:r>
          </w:p>
        </w:tc>
        <w:tc>
          <w:tcPr>
            <w:tcW w:w="801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处置措施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执行预案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化水分厂污水处理站防洪防汛应急方案</w:t>
            </w:r>
          </w:p>
        </w:tc>
        <w:tc>
          <w:tcPr>
            <w:tcW w:w="8015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</w:rPr>
              <w:t>步骤一：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汛期来临前，配齐所有防洪物资，设立专门的存放地点，并标注醒目的标志，定期检查，发现存在问题及时处理。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步骤二：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汛期来临前，检查污水处理站排水系统设施是否正常，特别排洪沟、落雨井排水是否有杂物，发现杂物及时清理。</w:t>
            </w:r>
          </w:p>
          <w:p>
            <w:pPr>
              <w:widowControl/>
              <w:jc w:val="lef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</w:rPr>
              <w:t>步骤三：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大雨或暴雨来临前，关闭、锁好厂房的门窗、室外电气配电箱门，将污水处理站东侧路口用沙袋围堵好，污水处理站南侧马路用挡板当好，并用沙袋加固，地下泵房、深度泵房、净水车间门口用沙袋围堵好。</w:t>
            </w:r>
          </w:p>
          <w:p>
            <w:pPr>
              <w:widowControl/>
              <w:jc w:val="lef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</w:rPr>
              <w:t>步骤四：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下雨后，及时启动雨水泵进行排水。</w:t>
            </w:r>
          </w:p>
          <w:p>
            <w:pPr>
              <w:widowControl/>
              <w:jc w:val="lef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</w:rPr>
              <w:t>步骤五：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下雨过程中，时刻检查雨水泵运行是否正常、防洪设施是否完好、落雨井是否畅通，如落雨井有杂物，及时清理，保证排水畅通。</w:t>
            </w:r>
          </w:p>
          <w:p>
            <w:pPr>
              <w:widowControl/>
              <w:jc w:val="left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</w:rPr>
              <w:t>步骤六：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设备被淹时，及时断开电源。</w:t>
            </w:r>
          </w:p>
          <w:p>
            <w:pPr>
              <w:widowControl/>
              <w:jc w:val="left"/>
              <w:rPr>
                <w:rFonts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napToGrid w:val="0"/>
                <w:kern w:val="0"/>
                <w:sz w:val="24"/>
              </w:rPr>
              <w:t>步骤七：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洪灾无法控制、危及人身安全时，现场人员撤离污水处理站。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启动条件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下大雨或暴雨</w:t>
            </w:r>
          </w:p>
        </w:tc>
        <w:tc>
          <w:tcPr>
            <w:tcW w:w="80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5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事故预测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设备设施损坏</w:t>
            </w:r>
          </w:p>
        </w:tc>
        <w:tc>
          <w:tcPr>
            <w:tcW w:w="80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5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应急物资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雨衣、雨鞋、沙袋、铁锹、手电</w:t>
            </w:r>
          </w:p>
        </w:tc>
        <w:tc>
          <w:tcPr>
            <w:tcW w:w="80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152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应急通讯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80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86C87"/>
    <w:rsid w:val="2788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2021-07-08T01:40:00Z</dcterms:created>
  <dc:creator>蒋永华</dc:creator>
  <cp:lastModifiedBy>蒋永华</cp:lastModifiedBy>
  <dcterms:modified xsi:type="dcterms:W3CDTF">2021-07-08T01:41:38Z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5529B30758B940BD83CB7DA97B8978B7</vt:lpwstr>
  </property>
</Properties>
</file>