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40" w:lineRule="exact"/>
        <w:ind w:firstLine="540"/>
        <w:jc w:val="center"/>
        <w:outlineLvl w:val="0"/>
        <w:rPr>
          <w:rFonts w:hint="eastAsia" w:ascii="仿宋" w:hAnsi="仿宋" w:eastAsia="仿宋" w:cs="仿宋"/>
          <w:b/>
          <w:bCs/>
          <w:sz w:val="36"/>
          <w:szCs w:val="36"/>
          <w:highlight w:val="none"/>
          <w:lang w:val="zh-CN"/>
        </w:rPr>
      </w:pPr>
      <w:r>
        <w:rPr>
          <w:rFonts w:hint="eastAsia" w:ascii="仿宋" w:hAnsi="仿宋" w:eastAsia="仿宋" w:cs="仿宋"/>
          <w:b/>
          <w:bCs/>
          <w:sz w:val="36"/>
          <w:szCs w:val="36"/>
          <w:highlight w:val="none"/>
          <w:lang w:val="zh-CN"/>
        </w:rPr>
        <w:t>有限空间事故专项应急预案</w:t>
      </w:r>
    </w:p>
    <w:p>
      <w:pPr>
        <w:spacing w:line="360" w:lineRule="exact"/>
        <w:ind w:firstLine="560" w:firstLineChars="200"/>
        <w:rPr>
          <w:rFonts w:hint="eastAsia" w:ascii="仿宋" w:hAnsi="仿宋" w:eastAsia="仿宋" w:cs="仿宋"/>
          <w:sz w:val="28"/>
          <w:szCs w:val="28"/>
          <w:highlight w:val="none"/>
        </w:rPr>
      </w:pPr>
    </w:p>
    <w:p>
      <w:pPr>
        <w:pStyle w:val="13"/>
        <w:spacing w:before="156"/>
        <w:rPr>
          <w:rFonts w:hint="eastAsia"/>
          <w:highlight w:val="none"/>
        </w:rPr>
      </w:pPr>
      <w:r>
        <w:rPr>
          <w:rFonts w:hint="eastAsia"/>
          <w:highlight w:val="none"/>
        </w:rPr>
        <w:t>事故风险分析</w:t>
      </w:r>
    </w:p>
    <w:p>
      <w:pPr>
        <w:pStyle w:val="9"/>
        <w:rPr>
          <w:highlight w:val="none"/>
        </w:rPr>
      </w:pPr>
      <w:r>
        <w:rPr>
          <w:rFonts w:hint="eastAsia"/>
          <w:highlight w:val="none"/>
        </w:rPr>
        <w:t>事件类型</w:t>
      </w:r>
    </w:p>
    <w:p>
      <w:pPr>
        <w:pStyle w:val="15"/>
        <w:rPr>
          <w:rFonts w:hint="eastAsia"/>
          <w:highlight w:val="none"/>
          <w:lang w:val="zh-CN"/>
        </w:rPr>
      </w:pPr>
      <w:r>
        <w:rPr>
          <w:rFonts w:hint="eastAsia"/>
          <w:highlight w:val="none"/>
          <w:lang w:val="zh-CN"/>
        </w:rPr>
        <w:t>中毒事故。</w:t>
      </w:r>
    </w:p>
    <w:p>
      <w:pPr>
        <w:pStyle w:val="15"/>
        <w:rPr>
          <w:rFonts w:hint="eastAsia"/>
          <w:highlight w:val="none"/>
          <w:lang w:val="zh-CN"/>
        </w:rPr>
      </w:pPr>
      <w:r>
        <w:rPr>
          <w:rFonts w:hint="eastAsia"/>
          <w:highlight w:val="none"/>
          <w:lang w:val="zh-CN"/>
        </w:rPr>
        <w:t>人员窒息事故。</w:t>
      </w:r>
    </w:p>
    <w:p>
      <w:pPr>
        <w:pStyle w:val="15"/>
        <w:rPr>
          <w:rFonts w:hint="eastAsia"/>
          <w:highlight w:val="none"/>
          <w:lang w:val="zh-CN"/>
        </w:rPr>
      </w:pPr>
      <w:r>
        <w:rPr>
          <w:rFonts w:hint="eastAsia"/>
          <w:highlight w:val="none"/>
          <w:lang w:val="zh-CN"/>
        </w:rPr>
        <w:t>火灾事故。</w:t>
      </w:r>
    </w:p>
    <w:p>
      <w:pPr>
        <w:pStyle w:val="15"/>
        <w:rPr>
          <w:rFonts w:hint="eastAsia"/>
          <w:highlight w:val="none"/>
          <w:lang w:val="zh-CN"/>
        </w:rPr>
      </w:pPr>
      <w:r>
        <w:rPr>
          <w:rFonts w:hint="eastAsia"/>
          <w:highlight w:val="none"/>
          <w:lang w:val="zh-CN"/>
        </w:rPr>
        <w:t>爆炸事故。</w:t>
      </w:r>
    </w:p>
    <w:p>
      <w:pPr>
        <w:pStyle w:val="15"/>
        <w:rPr>
          <w:rFonts w:hint="eastAsia"/>
          <w:highlight w:val="none"/>
        </w:rPr>
      </w:pPr>
      <w:r>
        <w:rPr>
          <w:rFonts w:hint="eastAsia"/>
          <w:highlight w:val="none"/>
          <w:lang w:val="zh-CN"/>
        </w:rPr>
        <w:t>其他伤害事故。</w:t>
      </w:r>
    </w:p>
    <w:p>
      <w:pPr>
        <w:pStyle w:val="9"/>
        <w:ind w:left="-2" w:leftChars="-1" w:firstLine="547" w:firstLineChars="227"/>
        <w:rPr>
          <w:rFonts w:hint="eastAsia"/>
          <w:highlight w:val="none"/>
        </w:rPr>
      </w:pPr>
      <w:r>
        <w:rPr>
          <w:rFonts w:hint="eastAsia"/>
          <w:highlight w:val="none"/>
        </w:rPr>
        <w:t>事故可能性：</w:t>
      </w:r>
    </w:p>
    <w:p>
      <w:pPr>
        <w:pStyle w:val="15"/>
        <w:rPr>
          <w:rFonts w:hint="eastAsia"/>
          <w:highlight w:val="none"/>
          <w:lang w:val="zh-CN"/>
        </w:rPr>
      </w:pPr>
      <w:r>
        <w:rPr>
          <w:rFonts w:hint="eastAsia"/>
          <w:highlight w:val="none"/>
          <w:lang w:val="zh-CN"/>
        </w:rPr>
        <w:t>人员中毒、窒息直接引发人员伤亡。</w:t>
      </w:r>
    </w:p>
    <w:p>
      <w:pPr>
        <w:pStyle w:val="15"/>
        <w:rPr>
          <w:rFonts w:hint="eastAsia"/>
          <w:highlight w:val="none"/>
          <w:lang w:val="zh-CN"/>
        </w:rPr>
      </w:pPr>
      <w:r>
        <w:rPr>
          <w:rFonts w:hint="eastAsia"/>
          <w:highlight w:val="none"/>
          <w:lang w:val="zh-CN"/>
        </w:rPr>
        <w:t>救援方法不当或防护不到位而盲目施救，极易发生救援人员伤亡，从而进一步加大事故危害程度。</w:t>
      </w:r>
    </w:p>
    <w:p>
      <w:pPr>
        <w:pStyle w:val="15"/>
        <w:rPr>
          <w:rFonts w:hint="eastAsia"/>
          <w:highlight w:val="none"/>
        </w:rPr>
      </w:pPr>
      <w:r>
        <w:rPr>
          <w:rFonts w:hint="eastAsia"/>
          <w:highlight w:val="none"/>
          <w:lang w:val="zh-CN"/>
        </w:rPr>
        <w:t>火灾、爆炸引发的人员伤亡、设备损坏事故。</w:t>
      </w:r>
    </w:p>
    <w:p>
      <w:pPr>
        <w:pStyle w:val="9"/>
        <w:rPr>
          <w:highlight w:val="none"/>
        </w:rPr>
      </w:pPr>
      <w:r>
        <w:rPr>
          <w:rFonts w:hint="eastAsia"/>
          <w:highlight w:val="none"/>
        </w:rPr>
        <w:t>危害程度及影响范围分析</w:t>
      </w:r>
    </w:p>
    <w:p>
      <w:pPr>
        <w:pStyle w:val="15"/>
        <w:rPr>
          <w:rFonts w:hint="eastAsia"/>
          <w:highlight w:val="none"/>
          <w:lang w:val="zh-CN"/>
        </w:rPr>
      </w:pPr>
      <w:r>
        <w:rPr>
          <w:rFonts w:hint="eastAsia"/>
          <w:highlight w:val="none"/>
          <w:lang w:val="zh-CN"/>
        </w:rPr>
        <w:t>在公司生产区域内通过或盛有水、油、风、粉、泥或其混合物的容、箱、室、管道、池等密闭或半密封空间内进行检修、技改工程施工过程中，由于安全措施落实不到位或发生偶然原因时，均可能发生有限空间事故。在机组大小修期间，实施有限空间作业的几率相对较高。</w:t>
      </w:r>
    </w:p>
    <w:p>
      <w:pPr>
        <w:pStyle w:val="15"/>
        <w:rPr>
          <w:highlight w:val="none"/>
        </w:rPr>
      </w:pPr>
      <w:r>
        <w:rPr>
          <w:rFonts w:hint="eastAsia"/>
          <w:highlight w:val="none"/>
          <w:lang w:val="zh-CN"/>
        </w:rPr>
        <w:t>有限空间作业区域：循环水前池、循环水进出水管道、凝汽器、虹吸井、疏水箱、加热器、润滑油箱、磨煤机、煤仓、风烟道、空预器、电除尘、烟囱、轻油罐、渣仓、灰库、危险化学品罐、机组排水槽、各类储水箱、圆型堆取料机中心柱等</w:t>
      </w:r>
      <w:r>
        <w:rPr>
          <w:rFonts w:hint="eastAsia"/>
          <w:highlight w:val="none"/>
        </w:rPr>
        <w:t>。</w:t>
      </w:r>
    </w:p>
    <w:p>
      <w:pPr>
        <w:pStyle w:val="13"/>
        <w:spacing w:before="156"/>
        <w:rPr>
          <w:highlight w:val="none"/>
        </w:rPr>
      </w:pPr>
      <w:r>
        <w:rPr>
          <w:rFonts w:hint="eastAsia"/>
          <w:highlight w:val="none"/>
        </w:rPr>
        <w:t>应急指挥机构及职责</w:t>
      </w:r>
    </w:p>
    <w:p>
      <w:pPr>
        <w:pStyle w:val="8"/>
        <w:numPr>
          <w:ilvl w:val="0"/>
          <w:numId w:val="1"/>
        </w:numPr>
        <w:autoSpaceDE w:val="0"/>
        <w:autoSpaceDN w:val="0"/>
        <w:adjustRightInd w:val="0"/>
        <w:spacing w:line="320" w:lineRule="exact"/>
        <w:ind w:firstLineChars="0"/>
        <w:rPr>
          <w:rFonts w:ascii="仿宋" w:hAnsi="仿宋" w:eastAsia="仿宋" w:cs="仿宋"/>
          <w:vanish/>
          <w:sz w:val="24"/>
          <w:highlight w:val="none"/>
          <w:lang w:val="zh-CN"/>
        </w:rPr>
      </w:pPr>
    </w:p>
    <w:p>
      <w:pPr>
        <w:pStyle w:val="9"/>
        <w:rPr>
          <w:highlight w:val="none"/>
        </w:rPr>
      </w:pPr>
      <w:r>
        <w:rPr>
          <w:rFonts w:hint="eastAsia"/>
          <w:highlight w:val="none"/>
        </w:rPr>
        <w:t>应急指挥机构</w:t>
      </w:r>
    </w:p>
    <w:p>
      <w:pPr>
        <w:pStyle w:val="15"/>
        <w:rPr>
          <w:rFonts w:hint="eastAsia" w:ascii="仿宋" w:hAnsi="仿宋" w:eastAsia="仿宋" w:cs="仿宋"/>
          <w:sz w:val="24"/>
          <w:highlight w:val="none"/>
          <w:lang w:val="zh-CN"/>
        </w:rPr>
      </w:pPr>
      <w:r>
        <w:rPr>
          <w:rFonts w:hint="eastAsia"/>
          <w:highlight w:val="none"/>
        </w:rPr>
        <w:t xml:space="preserve"> </w:t>
      </w:r>
      <w:r>
        <w:rPr>
          <w:rFonts w:hint="eastAsia" w:ascii="仿宋" w:hAnsi="仿宋" w:eastAsia="仿宋" w:cs="仿宋"/>
          <w:sz w:val="24"/>
          <w:highlight w:val="none"/>
          <w:lang w:val="zh-CN"/>
        </w:rPr>
        <w:t>公司应急组织体系由公司生产安全事故应急管理委员会及其应急办公室、现场应急指挥部、各应急工作组组成。公司应急管理委员会（简称应急委）为公司生产安全事故应急管理工作的领导和决策机构；应急管理委员会下设办公室（简称应急办），负责具体应急工作，安排24小时应急事件的跟踪、联络以及具体应急事务的协调、开展。</w:t>
      </w:r>
    </w:p>
    <w:p>
      <w:pPr>
        <w:pStyle w:val="15"/>
        <w:rPr>
          <w:rFonts w:hint="eastAsia" w:ascii="仿宋" w:hAnsi="仿宋" w:eastAsia="仿宋" w:cs="仿宋"/>
          <w:sz w:val="24"/>
          <w:highlight w:val="none"/>
          <w:lang w:val="zh-CN"/>
        </w:rPr>
      </w:pPr>
      <w:r>
        <w:rPr>
          <w:rFonts w:hint="eastAsia" w:ascii="仿宋" w:hAnsi="仿宋" w:eastAsia="仿宋" w:cs="仿宋"/>
          <w:sz w:val="24"/>
          <w:highlight w:val="none"/>
          <w:lang w:val="zh-CN"/>
        </w:rPr>
        <w:t>应急管理委员会</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主任：总经理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副主任：副总经理、总工程师</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成员：各部门经理、主要长期分包商负责人</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职责是贯彻落实有关生产安全应急管理的法规和规定；指挥、协调应急准备、应急响应和应急救援工作；组织应急预案的编制、评审、修订和演练工作； 监督、管理应急体系的建设和运转；通报或发布应急救援与处理的进展情况；协调与外部应急力量、相关政府部门的关系；落实演练经费及物资。</w:t>
      </w:r>
    </w:p>
    <w:p>
      <w:pPr>
        <w:pStyle w:val="15"/>
        <w:rPr>
          <w:rFonts w:hint="eastAsia" w:ascii="仿宋" w:hAnsi="仿宋" w:eastAsia="仿宋" w:cs="仿宋"/>
          <w:sz w:val="24"/>
          <w:highlight w:val="none"/>
          <w:lang w:val="zh-CN"/>
        </w:rPr>
      </w:pPr>
      <w:r>
        <w:rPr>
          <w:rFonts w:hint="eastAsia" w:ascii="仿宋" w:hAnsi="仿宋" w:eastAsia="仿宋" w:cs="仿宋"/>
          <w:sz w:val="24"/>
          <w:highlight w:val="none"/>
          <w:lang w:val="zh-CN"/>
        </w:rPr>
        <w:t>应急委办公室</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主任：安健环管理部经理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成员：公司及各部门安全专工</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职责：负责应急管理的日常工作；在发生事故时，及时向应急委汇报；启动预案时，及时按照相应预案要求通知有关部门、各应急小组成员到位，并负责应急处置信息的收集、汇总、分析、判断和上报。</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应急办公室设在安健环管理部，值班电话：</w:t>
      </w:r>
    </w:p>
    <w:p>
      <w:pPr>
        <w:pStyle w:val="15"/>
        <w:rPr>
          <w:highlight w:val="none"/>
        </w:rPr>
      </w:pPr>
      <w:r>
        <w:rPr>
          <w:rFonts w:hint="eastAsia" w:ascii="仿宋" w:hAnsi="仿宋" w:eastAsia="仿宋" w:cs="仿宋"/>
          <w:sz w:val="24"/>
          <w:highlight w:val="none"/>
          <w:lang w:val="zh-CN"/>
        </w:rPr>
        <w:t>现场应急指挥部</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事故状态下由公司应急委决定成立应急指挥部，是根据公司应急需要临时成立的机构；一般由总经理担任总指挥，或由总经理委任副总经理、总工程师担任总指挥。总指挥根据事件的性质、发展，召集应急工作小组负责人和其它专业人员作为指挥部的成员。</w:t>
      </w:r>
    </w:p>
    <w:p>
      <w:pPr>
        <w:autoSpaceDE w:val="0"/>
        <w:autoSpaceDN w:val="0"/>
        <w:adjustRightInd w:val="0"/>
        <w:spacing w:line="360" w:lineRule="exact"/>
        <w:ind w:firstLine="560"/>
        <w:rPr>
          <w:rFonts w:hint="eastAsia" w:ascii="仿宋" w:hAnsi="仿宋" w:eastAsia="仿宋" w:cs="仿宋"/>
          <w:sz w:val="24"/>
          <w:highlight w:val="none"/>
          <w:lang w:val="zh-CN" w:eastAsia="zh-CN"/>
        </w:rPr>
      </w:pPr>
      <w:r>
        <w:rPr>
          <w:rFonts w:hint="eastAsia" w:ascii="仿宋" w:hAnsi="仿宋" w:eastAsia="仿宋" w:cs="仿宋"/>
          <w:sz w:val="24"/>
          <w:highlight w:val="none"/>
          <w:lang w:val="zh-CN" w:eastAsia="zh-CN"/>
        </w:rPr>
        <w:t>职责：根据公司应急管委员会的指令，负责紧急状态下现场应急处理工作；在出现一、二级事故时，自觉接受福建能监办、地方应急指挥机构、以及国投集团、国投电力公司应急指挥中心的领导，积极配合开展事故的处理；负责对现场的资源进行合理调度；负责收集和掌握事态发展和处置的进展情况，并按规定及时上报； 负责组织收集、整理和分析事件发生及处置过程中的有关资料；负责现场信息的发布；决定应急的终止。</w:t>
      </w:r>
    </w:p>
    <w:p>
      <w:pPr>
        <w:pStyle w:val="15"/>
        <w:rPr>
          <w:highlight w:val="none"/>
        </w:rPr>
      </w:pPr>
      <w:r>
        <w:rPr>
          <w:rFonts w:hint="eastAsia" w:ascii="仿宋" w:hAnsi="仿宋" w:eastAsia="仿宋" w:cs="仿宋"/>
          <w:sz w:val="24"/>
          <w:highlight w:val="none"/>
          <w:lang w:val="zh-CN"/>
        </w:rPr>
        <w:t>应急工作组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公司应急指挥部下设5个应急工作组，各小组分工明确，各负其责，紧急情况下及时、有序开展各项应急行动。</w:t>
      </w:r>
    </w:p>
    <w:p>
      <w:pPr>
        <w:pStyle w:val="17"/>
        <w:rPr>
          <w:rFonts w:hint="eastAsia"/>
          <w:highlight w:val="none"/>
          <w:lang w:val="zh-CN"/>
        </w:rPr>
      </w:pPr>
      <w:r>
        <w:rPr>
          <w:rFonts w:hint="eastAsia"/>
          <w:highlight w:val="none"/>
          <w:lang w:val="zh-CN"/>
        </w:rPr>
        <w:t>抢险救灾组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组长：设备管理部经理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  员：设备管理部各专业</w:t>
      </w:r>
      <w:r>
        <w:rPr>
          <w:rFonts w:hint="eastAsia" w:ascii="仿宋" w:hAnsi="仿宋" w:eastAsia="仿宋" w:cs="仿宋"/>
          <w:color w:val="FF0000"/>
          <w:sz w:val="24"/>
          <w:highlight w:val="none"/>
          <w:lang w:val="zh-CN"/>
        </w:rPr>
        <w:t>专工，</w:t>
      </w:r>
      <w:r>
        <w:rPr>
          <w:rFonts w:hint="eastAsia" w:ascii="仿宋" w:hAnsi="仿宋" w:eastAsia="仿宋" w:cs="仿宋"/>
          <w:sz w:val="24"/>
          <w:highlight w:val="none"/>
          <w:lang w:val="zh-CN"/>
        </w:rPr>
        <w:t>发电部</w:t>
      </w:r>
      <w:r>
        <w:rPr>
          <w:rFonts w:hint="eastAsia" w:ascii="仿宋" w:hAnsi="仿宋" w:eastAsia="仿宋" w:cs="仿宋"/>
          <w:color w:val="FF0000"/>
          <w:sz w:val="24"/>
          <w:highlight w:val="none"/>
          <w:lang w:val="zh-CN"/>
        </w:rPr>
        <w:t>当值</w:t>
      </w:r>
      <w:r>
        <w:rPr>
          <w:rFonts w:hint="eastAsia" w:ascii="仿宋" w:hAnsi="仿宋" w:eastAsia="仿宋" w:cs="仿宋"/>
          <w:sz w:val="24"/>
          <w:highlight w:val="none"/>
          <w:lang w:val="zh-CN"/>
        </w:rPr>
        <w:t>值长，公司消防队队长、长期外包队伍驻公司负责人、公司医务室主管医生。</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其主要职责是按上级应急指挥中心或本公司现场应急指挥部要求，组织力量开展事故现场抢险救灾（包括后期处置）工作，同时负责组织对现场受伤人员的紧急救护及转运工作。</w:t>
      </w:r>
    </w:p>
    <w:p>
      <w:pPr>
        <w:pStyle w:val="17"/>
        <w:rPr>
          <w:rFonts w:hint="eastAsia"/>
          <w:highlight w:val="none"/>
          <w:lang w:val="zh-CN"/>
        </w:rPr>
      </w:pPr>
      <w:r>
        <w:rPr>
          <w:rFonts w:hint="eastAsia"/>
          <w:highlight w:val="none"/>
          <w:lang w:val="zh-CN"/>
        </w:rPr>
        <w:t>后勤保障组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组长：综合管理部经理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成员：物业主管、通讯主管、采购主管、仓储主管、车班班长</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其主要职能是在启动预案时，根据指挥部的指令对参加抢险的人、财、物等提供保障和协调；负责日常情况下的应急通讯维护、事故状态下的应急通讯保障保证；紧急事件处理期间救援人员、员工、家属的居住和生活必需品供应、储存和人员安置；提供并调度足够的应急抢险车辆及应急抢险物资，确保应急车辆和应急抢险物资的良好使用状态。</w:t>
      </w:r>
    </w:p>
    <w:p>
      <w:pPr>
        <w:pStyle w:val="17"/>
        <w:rPr>
          <w:rFonts w:hint="eastAsia"/>
          <w:highlight w:val="none"/>
          <w:lang w:val="zh-CN"/>
        </w:rPr>
      </w:pPr>
      <w:r>
        <w:rPr>
          <w:rFonts w:hint="eastAsia"/>
          <w:highlight w:val="none"/>
          <w:lang w:val="zh-CN"/>
        </w:rPr>
        <w:t>治安保卫组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组长：综合部安保主管 </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成员：公司保安队长、副队长</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主要职责是在事故状态下根据指挥部指示，执行疏散、警戒、戒严、巡逻等任务，维护治安秩序，严防不法分子趁火打劫和破坏；同时加强与地方公安、边防、政府等部门的配合和协调，建立协调联动机制。</w:t>
      </w:r>
    </w:p>
    <w:p>
      <w:pPr>
        <w:pStyle w:val="17"/>
        <w:rPr>
          <w:rStyle w:val="23"/>
          <w:rFonts w:hint="eastAsia"/>
          <w:highlight w:val="none"/>
          <w:lang w:val="zh-CN"/>
        </w:rPr>
      </w:pPr>
      <w:r>
        <w:rPr>
          <w:rFonts w:hint="eastAsia"/>
          <w:highlight w:val="none"/>
          <w:lang w:val="zh-CN"/>
        </w:rPr>
        <w:t>善后处理组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组长：人力资源部经理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成员：财务管理部副经理、生产技术部副经理、公司法律顾问</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主要职责是负责事后人员伤亡、设备设施损坏损失情况的调查、统计、汇总和善后处理，并向保险公司进行索赔；负责对伤亡员工家属进行安抚、救助。</w:t>
      </w:r>
    </w:p>
    <w:p>
      <w:pPr>
        <w:pStyle w:val="17"/>
        <w:rPr>
          <w:rStyle w:val="23"/>
          <w:rFonts w:hint="eastAsia"/>
          <w:highlight w:val="none"/>
          <w:lang w:val="zh-CN"/>
        </w:rPr>
      </w:pPr>
      <w:r>
        <w:rPr>
          <w:rFonts w:hint="eastAsia"/>
          <w:highlight w:val="none"/>
          <w:lang w:val="zh-CN"/>
        </w:rPr>
        <w:t>事故调查组</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组长：安健环部经理</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成员：安健环部、发电部、设备部安全专工，工会主管。</w:t>
      </w:r>
    </w:p>
    <w:p>
      <w:pPr>
        <w:autoSpaceDE w:val="0"/>
        <w:autoSpaceDN w:val="0"/>
        <w:adjustRightInd w:val="0"/>
        <w:spacing w:line="360" w:lineRule="exact"/>
        <w:ind w:firstLine="560"/>
        <w:rPr>
          <w:highlight w:val="none"/>
        </w:rPr>
      </w:pPr>
      <w:r>
        <w:rPr>
          <w:rFonts w:hint="eastAsia" w:ascii="仿宋" w:hAnsi="仿宋" w:eastAsia="仿宋" w:cs="仿宋"/>
          <w:sz w:val="24"/>
          <w:highlight w:val="none"/>
          <w:lang w:val="zh-CN" w:eastAsia="zh-CN"/>
        </w:rPr>
        <w:t>主要职责根据不同事件级别，按事故调查规程要求，负责组织或协助做好事故调查具体事务工作；负责收集整理事故发生的相关资料，调查、取证、性质认定及提出对责任人的处理意见；负责事故报告的上报及整改问题跟踪。</w:t>
      </w:r>
    </w:p>
    <w:p>
      <w:pPr>
        <w:pStyle w:val="13"/>
        <w:spacing w:before="156"/>
        <w:rPr>
          <w:highlight w:val="none"/>
        </w:rPr>
      </w:pPr>
      <w:r>
        <w:rPr>
          <w:rFonts w:hint="eastAsia"/>
          <w:highlight w:val="none"/>
        </w:rPr>
        <w:t>处置程序</w:t>
      </w:r>
    </w:p>
    <w:p>
      <w:pPr>
        <w:pStyle w:val="9"/>
        <w:keepNext w:val="0"/>
        <w:keepLines w:val="0"/>
        <w:pageBreakBefore w:val="0"/>
        <w:widowControl w:val="0"/>
        <w:numPr>
          <w:ilvl w:val="1"/>
          <w:numId w:val="0"/>
        </w:numPr>
        <w:kinsoku/>
        <w:wordWrap/>
        <w:overflowPunct/>
        <w:topLinePunct w:val="0"/>
        <w:autoSpaceDE w:val="0"/>
        <w:autoSpaceDN w:val="0"/>
        <w:bidi w:val="0"/>
        <w:adjustRightInd w:val="0"/>
        <w:snapToGrid/>
        <w:spacing w:before="60" w:line="240" w:lineRule="auto"/>
        <w:ind w:left="11" w:leftChars="0" w:right="0" w:rightChars="0" w:firstLine="544" w:firstLineChars="0"/>
        <w:jc w:val="both"/>
        <w:textAlignment w:val="auto"/>
        <w:outlineLvl w:val="9"/>
        <w:rPr>
          <w:highlight w:val="none"/>
        </w:rPr>
      </w:pPr>
      <w:r>
        <w:rPr>
          <w:rFonts w:hint="eastAsia"/>
          <w:highlight w:val="none"/>
          <w:lang w:val="en-US" w:eastAsia="zh-CN"/>
        </w:rPr>
        <w:t>3.1</w:t>
      </w:r>
      <w:r>
        <w:rPr>
          <w:rFonts w:hint="eastAsia" w:ascii="仿宋" w:hAnsi="仿宋" w:eastAsia="仿宋" w:cs="仿宋"/>
          <w:highlight w:val="none"/>
          <w:lang w:val="zh-CN"/>
        </w:rPr>
        <w:t>预防</w:t>
      </w:r>
    </w:p>
    <w:p>
      <w:pPr>
        <w:pStyle w:val="8"/>
        <w:numPr>
          <w:ilvl w:val="0"/>
          <w:numId w:val="1"/>
        </w:numPr>
        <w:autoSpaceDE w:val="0"/>
        <w:autoSpaceDN w:val="0"/>
        <w:adjustRightInd w:val="0"/>
        <w:spacing w:before="60" w:line="320" w:lineRule="exact"/>
        <w:ind w:firstLineChars="0"/>
        <w:rPr>
          <w:rFonts w:ascii="仿宋" w:hAnsi="仿宋" w:eastAsia="仿宋" w:cs="仿宋"/>
          <w:vanish/>
          <w:highlight w:val="none"/>
          <w:lang w:val="zh-CN"/>
        </w:rPr>
      </w:pPr>
    </w:p>
    <w:p>
      <w:pPr>
        <w:pStyle w:val="15"/>
        <w:rPr>
          <w:highlight w:val="none"/>
        </w:rPr>
      </w:pPr>
      <w:r>
        <w:rPr>
          <w:rFonts w:hint="eastAsia"/>
          <w:highlight w:val="none"/>
          <w:lang w:val="zh-CN"/>
        </w:rPr>
        <w:t>人力资源部负责制定并实施员工现场急救知识培训的年度安全教育培训计划；党群工作</w:t>
      </w:r>
      <w:r>
        <w:rPr>
          <w:highlight w:val="none"/>
          <w:lang w:val="zh-CN"/>
        </w:rPr>
        <w:t>部负责急救知识宣传</w:t>
      </w:r>
      <w:r>
        <w:rPr>
          <w:rFonts w:hint="eastAsia"/>
          <w:highlight w:val="none"/>
          <w:lang w:val="zh-CN"/>
        </w:rPr>
        <w:t>发</w:t>
      </w:r>
      <w:r>
        <w:rPr>
          <w:highlight w:val="none"/>
          <w:lang w:val="zh-CN"/>
        </w:rPr>
        <w:t>布</w:t>
      </w:r>
      <w:r>
        <w:rPr>
          <w:rFonts w:hint="eastAsia"/>
          <w:highlight w:val="none"/>
          <w:lang w:val="zh-CN"/>
        </w:rPr>
        <w:t>；综合</w:t>
      </w:r>
      <w:r>
        <w:rPr>
          <w:highlight w:val="none"/>
          <w:lang w:val="zh-CN"/>
        </w:rPr>
        <w:t>管理部</w:t>
      </w:r>
      <w:r>
        <w:rPr>
          <w:rFonts w:hint="eastAsia"/>
          <w:highlight w:val="none"/>
          <w:lang w:val="zh-CN"/>
        </w:rPr>
        <w:t>负责与就近医务机构挂钩,并将其电话号码向全体员工和外委单位人员公布；与当地紧急救援中心（120）进行急救挂钩，确保伤员及时准确地送至医院。</w:t>
      </w:r>
    </w:p>
    <w:p>
      <w:pPr>
        <w:pStyle w:val="15"/>
        <w:rPr>
          <w:highlight w:val="none"/>
        </w:rPr>
      </w:pPr>
      <w:r>
        <w:rPr>
          <w:rFonts w:hint="eastAsia"/>
          <w:highlight w:val="none"/>
          <w:lang w:val="zh-CN"/>
        </w:rPr>
        <w:t>安健环管理部监督、各部门充分利用已有资源组织员工进行基本的现场急救知识宣传和培训，培训应形成记录。</w:t>
      </w:r>
      <w:r>
        <w:rPr>
          <w:rFonts w:hint="eastAsia"/>
          <w:highlight w:val="none"/>
        </w:rPr>
        <w:t xml:space="preserve"> </w:t>
      </w:r>
    </w:p>
    <w:p>
      <w:pPr>
        <w:pStyle w:val="9"/>
        <w:rPr>
          <w:highlight w:val="none"/>
        </w:rPr>
      </w:pPr>
      <w:r>
        <w:rPr>
          <w:rFonts w:hint="eastAsia" w:ascii="仿宋" w:hAnsi="仿宋" w:eastAsia="仿宋" w:cs="仿宋"/>
          <w:sz w:val="24"/>
          <w:highlight w:val="none"/>
          <w:lang w:val="zh-CN"/>
        </w:rPr>
        <w:t>危险源监控</w:t>
      </w:r>
    </w:p>
    <w:p>
      <w:pPr>
        <w:pStyle w:val="15"/>
        <w:rPr>
          <w:highlight w:val="none"/>
        </w:rPr>
      </w:pPr>
      <w:r>
        <w:rPr>
          <w:rFonts w:hint="eastAsia"/>
          <w:highlight w:val="none"/>
          <w:lang w:val="zh-CN"/>
        </w:rPr>
        <w:t>进入有限空间工作，必须办理有限空间作业安全许可，对存在的风险进行分析，并采取相应的控制措施。</w:t>
      </w:r>
    </w:p>
    <w:p>
      <w:pPr>
        <w:pStyle w:val="15"/>
        <w:rPr>
          <w:highlight w:val="none"/>
        </w:rPr>
      </w:pPr>
      <w:r>
        <w:rPr>
          <w:rFonts w:hint="eastAsia"/>
          <w:highlight w:val="none"/>
          <w:lang w:val="zh-CN"/>
        </w:rPr>
        <w:t>进入有限空间工作，若有限空间内存在着有害气体或存在有可能发生有害气体的残留物质,须先进行通风,把有害气体或可能发生有害气体的物质清除后,并测量含氧量合格后，工作人员方可进内工作。工作人员应轮换工作和休息，并定时监测作业空间的气体含量。</w:t>
      </w:r>
    </w:p>
    <w:p>
      <w:pPr>
        <w:pStyle w:val="15"/>
        <w:rPr>
          <w:highlight w:val="none"/>
        </w:rPr>
      </w:pPr>
      <w:r>
        <w:rPr>
          <w:rFonts w:hint="eastAsia"/>
          <w:highlight w:val="none"/>
          <w:lang w:val="zh-CN"/>
        </w:rPr>
        <w:t>进入有限空间工作不得少于2人，其中一人担任监护，同时必须做好出入人员登记。在可能发生发生有害气体的情况下，工作人员不得少于</w:t>
      </w:r>
      <w:r>
        <w:rPr>
          <w:rFonts w:hint="eastAsia"/>
          <w:highlight w:val="none"/>
        </w:rPr>
        <w:t>3人，其中2人在外面监护</w:t>
      </w:r>
      <w:r>
        <w:rPr>
          <w:rFonts w:hint="eastAsia"/>
          <w:highlight w:val="none"/>
          <w:lang w:val="zh-CN"/>
        </w:rPr>
        <w:t xml:space="preserve"> 。 </w:t>
      </w:r>
    </w:p>
    <w:p>
      <w:pPr>
        <w:pStyle w:val="15"/>
        <w:rPr>
          <w:highlight w:val="none"/>
        </w:rPr>
      </w:pPr>
      <w:r>
        <w:rPr>
          <w:rFonts w:hint="eastAsia"/>
          <w:highlight w:val="none"/>
          <w:lang w:val="zh-CN"/>
        </w:rPr>
        <w:t xml:space="preserve">在容器内衬胶、涂漆、刷环氧玻璃钢时,应打开人孔门及管道阀门,并进行强力通风。工作场所应备有泡沫灭火器和干砂等消防工具,严禁明火。对这项工作有过敏性的人员不准参加。 </w:t>
      </w:r>
    </w:p>
    <w:p>
      <w:pPr>
        <w:pStyle w:val="15"/>
        <w:rPr>
          <w:highlight w:val="none"/>
        </w:rPr>
      </w:pPr>
      <w:r>
        <w:rPr>
          <w:rFonts w:hint="eastAsia"/>
          <w:highlight w:val="none"/>
          <w:lang w:val="zh-CN"/>
        </w:rPr>
        <w:t>易爆物品、剧毒药品应用两把锁，钥匙分别由两人保管。使用和报废药品应有严格的管理制度。</w:t>
      </w:r>
    </w:p>
    <w:p>
      <w:pPr>
        <w:pStyle w:val="15"/>
        <w:rPr>
          <w:highlight w:val="none"/>
        </w:rPr>
      </w:pPr>
      <w:r>
        <w:rPr>
          <w:rFonts w:hint="eastAsia"/>
          <w:highlight w:val="none"/>
          <w:lang w:val="zh-CN"/>
        </w:rPr>
        <w:t>涉及监测有毒物质的设备、仪器要定期检查，保持完好。</w:t>
      </w:r>
    </w:p>
    <w:p>
      <w:pPr>
        <w:pStyle w:val="15"/>
        <w:rPr>
          <w:highlight w:val="none"/>
        </w:rPr>
      </w:pPr>
      <w:r>
        <w:rPr>
          <w:rFonts w:hint="eastAsia"/>
          <w:highlight w:val="none"/>
          <w:lang w:val="zh-CN"/>
        </w:rPr>
        <w:t xml:space="preserve">在有毒或有窒息危险的岗位，要制定防救措施和设置相应的防护用具。 </w:t>
      </w:r>
    </w:p>
    <w:p>
      <w:pPr>
        <w:pStyle w:val="15"/>
        <w:rPr>
          <w:highlight w:val="none"/>
        </w:rPr>
      </w:pPr>
      <w:r>
        <w:rPr>
          <w:rFonts w:hint="eastAsia"/>
          <w:highlight w:val="none"/>
          <w:lang w:val="zh-CN"/>
        </w:rPr>
        <w:t xml:space="preserve">进入有限空间工作必须使用安全带，以方便紧急救援。 </w:t>
      </w:r>
    </w:p>
    <w:p>
      <w:pPr>
        <w:pStyle w:val="15"/>
        <w:rPr>
          <w:highlight w:val="none"/>
        </w:rPr>
      </w:pPr>
      <w:r>
        <w:rPr>
          <w:rFonts w:hint="eastAsia"/>
          <w:highlight w:val="none"/>
          <w:lang w:val="zh-CN"/>
        </w:rPr>
        <w:t>有限空间作业只能有一个指定的出入口，并悬挂“危险，非授权人员禁止进入”警告牌，其他通风用的出入口，应悬挂“一（二）级有限空间，禁止出入”警告牌。</w:t>
      </w:r>
    </w:p>
    <w:p>
      <w:pPr>
        <w:pStyle w:val="15"/>
        <w:rPr>
          <w:highlight w:val="none"/>
        </w:rPr>
      </w:pPr>
      <w:r>
        <w:rPr>
          <w:rFonts w:hint="eastAsia"/>
          <w:highlight w:val="none"/>
          <w:lang w:val="zh-CN"/>
        </w:rPr>
        <w:t>在运行中的水池内工作时，禁止靠近循环水出口处，禁止进入运行中的水沟内工作。在水沟、水池、水井周围等地点，应装设防止工作人员落入水中的栏杆、盖板等防护装置以及必要的照明。</w:t>
      </w:r>
    </w:p>
    <w:p>
      <w:pPr>
        <w:pStyle w:val="9"/>
        <w:rPr>
          <w:highlight w:val="none"/>
        </w:rPr>
      </w:pPr>
      <w:r>
        <w:rPr>
          <w:rFonts w:hint="eastAsia" w:ascii="仿宋" w:hAnsi="仿宋" w:eastAsia="仿宋" w:cs="仿宋"/>
          <w:sz w:val="24"/>
          <w:highlight w:val="none"/>
          <w:lang w:val="zh-CN"/>
        </w:rPr>
        <w:t>预警发布与预警行动</w:t>
      </w:r>
    </w:p>
    <w:p>
      <w:pPr>
        <w:pStyle w:val="15"/>
        <w:rPr>
          <w:highlight w:val="none"/>
        </w:rPr>
      </w:pPr>
      <w:r>
        <w:rPr>
          <w:rFonts w:hint="eastAsia"/>
          <w:highlight w:val="none"/>
          <w:lang w:val="zh-CN"/>
        </w:rPr>
        <w:t>预警分级</w:t>
      </w:r>
    </w:p>
    <w:p>
      <w:pPr>
        <w:autoSpaceDE w:val="0"/>
        <w:autoSpaceDN w:val="0"/>
        <w:adjustRightInd w:val="0"/>
        <w:spacing w:line="320" w:lineRule="exact"/>
        <w:ind w:firstLine="560"/>
        <w:rPr>
          <w:rFonts w:hint="eastAsia" w:ascii="仿宋" w:hAnsi="仿宋" w:eastAsia="仿宋" w:cs="仿宋"/>
          <w:sz w:val="24"/>
          <w:highlight w:val="none"/>
        </w:rPr>
      </w:pPr>
      <w:r>
        <w:rPr>
          <w:rFonts w:hint="eastAsia" w:ascii="仿宋" w:hAnsi="仿宋" w:eastAsia="仿宋" w:cs="仿宋"/>
          <w:sz w:val="24"/>
          <w:highlight w:val="none"/>
          <w:lang w:val="zh-CN"/>
        </w:rPr>
        <w:t>根据《生产安全事故报告和调查处理条例》（国务院令第493号），有限空间作业造成的人身伤亡事件依事件的严重程度分为Ⅳ级，其中Ⅰ级为最高级别。</w:t>
      </w:r>
    </w:p>
    <w:p>
      <w:pPr>
        <w:pStyle w:val="17"/>
        <w:ind w:firstLine="539"/>
        <w:rPr>
          <w:highlight w:val="none"/>
        </w:rPr>
      </w:pPr>
      <w:r>
        <w:rPr>
          <w:rFonts w:hint="eastAsia" w:ascii="仿宋" w:hAnsi="仿宋" w:eastAsia="仿宋" w:cs="仿宋"/>
          <w:sz w:val="24"/>
          <w:highlight w:val="none"/>
          <w:lang w:val="zh-CN"/>
        </w:rPr>
        <w:t>Ⅰ级事件：公司范围内，因有限空间作业已经或预期造成人员重伤、死亡或人员中毒伤亡的</w:t>
      </w:r>
      <w:r>
        <w:rPr>
          <w:rFonts w:hint="eastAsia"/>
          <w:highlight w:val="none"/>
        </w:rPr>
        <w:t>。</w:t>
      </w:r>
    </w:p>
    <w:p>
      <w:pPr>
        <w:pStyle w:val="17"/>
        <w:ind w:firstLine="539"/>
        <w:rPr>
          <w:highlight w:val="none"/>
        </w:rPr>
      </w:pPr>
      <w:r>
        <w:rPr>
          <w:rFonts w:hint="eastAsia" w:ascii="仿宋" w:hAnsi="仿宋" w:eastAsia="仿宋" w:cs="仿宋"/>
          <w:sz w:val="24"/>
          <w:highlight w:val="none"/>
          <w:lang w:val="zh-CN"/>
        </w:rPr>
        <w:t>Ⅱ级事件：公司范围内，因有限空间作业已经或预期造成人员轻伤或人员中毒的</w:t>
      </w:r>
      <w:r>
        <w:rPr>
          <w:rFonts w:hint="eastAsia"/>
          <w:highlight w:val="none"/>
        </w:rPr>
        <w:t>。</w:t>
      </w:r>
    </w:p>
    <w:p>
      <w:pPr>
        <w:pStyle w:val="17"/>
        <w:ind w:firstLine="539"/>
        <w:rPr>
          <w:highlight w:val="none"/>
        </w:rPr>
      </w:pPr>
      <w:r>
        <w:rPr>
          <w:rFonts w:hint="eastAsia" w:ascii="仿宋" w:hAnsi="仿宋" w:eastAsia="仿宋" w:cs="仿宋"/>
          <w:sz w:val="24"/>
          <w:highlight w:val="none"/>
          <w:lang w:val="zh-CN"/>
        </w:rPr>
        <w:t>Ⅲ级事件：公司范围内，因有限空间作业已经或预期造成人身未遂事件的</w:t>
      </w:r>
      <w:r>
        <w:rPr>
          <w:rFonts w:hint="eastAsia"/>
          <w:highlight w:val="none"/>
        </w:rPr>
        <w:t>。</w:t>
      </w:r>
    </w:p>
    <w:p>
      <w:pPr>
        <w:pStyle w:val="17"/>
        <w:ind w:firstLine="539"/>
        <w:rPr>
          <w:highlight w:val="none"/>
        </w:rPr>
      </w:pPr>
      <w:r>
        <w:rPr>
          <w:rFonts w:hint="eastAsia" w:ascii="仿宋" w:hAnsi="仿宋" w:eastAsia="仿宋" w:cs="仿宋"/>
          <w:sz w:val="24"/>
          <w:highlight w:val="none"/>
          <w:lang w:val="zh-CN"/>
        </w:rPr>
        <w:t>Ⅳ级事件：公司范围内，有限空间作业审批程序及安全措施不全，存在人身安全隐患的。</w:t>
      </w:r>
    </w:p>
    <w:p>
      <w:pPr>
        <w:pStyle w:val="15"/>
        <w:rPr>
          <w:highlight w:val="none"/>
        </w:rPr>
      </w:pPr>
      <w:r>
        <w:rPr>
          <w:rFonts w:hint="eastAsia"/>
          <w:highlight w:val="none"/>
          <w:lang w:val="zh-CN"/>
        </w:rPr>
        <w:t>预警发布</w:t>
      </w:r>
    </w:p>
    <w:p>
      <w:pPr>
        <w:autoSpaceDE w:val="0"/>
        <w:autoSpaceDN w:val="0"/>
        <w:adjustRightInd w:val="0"/>
        <w:spacing w:line="32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公司各部门进行生产工作，需要进入有限空间作业时，应按照公司《工作票和操作票管理制度》的有关规定办理相关工作票、一、二级有限空间作业许可单、高风险作业安全预控卡等。对一级有限空间作业，由该项目的工作负责人通过公司各类安全监督微信平台发出预警信息。</w:t>
      </w:r>
    </w:p>
    <w:p>
      <w:pPr>
        <w:pStyle w:val="15"/>
        <w:rPr>
          <w:highlight w:val="none"/>
        </w:rPr>
      </w:pPr>
      <w:r>
        <w:rPr>
          <w:rFonts w:hint="eastAsia" w:ascii="仿宋" w:hAnsi="仿宋" w:eastAsia="仿宋" w:cs="仿宋"/>
          <w:sz w:val="24"/>
          <w:highlight w:val="none"/>
          <w:lang w:val="zh-CN"/>
        </w:rPr>
        <w:t>预警行动</w:t>
      </w:r>
    </w:p>
    <w:p>
      <w:pPr>
        <w:autoSpaceDE w:val="0"/>
        <w:autoSpaceDN w:val="0"/>
        <w:adjustRightInd w:val="0"/>
        <w:spacing w:line="32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在获知上述预警信息后，相关部门安全管理人员应加强对作业现场的安全巡查与监督，检查作业内容、项目、人员、资质、机具、环境等与作业单位备案材料是否相符，相关作业许可是否符合公司规定，安全防护措施是否到位。安健环部人员不定期进行抽查，对不符合要求的行为立即予以制止，并责令责任单位期限整改。</w:t>
      </w:r>
    </w:p>
    <w:p>
      <w:pPr>
        <w:pStyle w:val="9"/>
        <w:rPr>
          <w:highlight w:val="none"/>
        </w:rPr>
      </w:pPr>
      <w:r>
        <w:rPr>
          <w:rFonts w:hint="eastAsia"/>
          <w:highlight w:val="none"/>
          <w:lang w:val="zh-CN"/>
        </w:rPr>
        <w:t>预警结束</w:t>
      </w:r>
    </w:p>
    <w:p>
      <w:pPr>
        <w:autoSpaceDE w:val="0"/>
        <w:autoSpaceDN w:val="0"/>
        <w:adjustRightInd w:val="0"/>
        <w:spacing w:line="32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当上述风险监控范围内的工作已结束或安全隐患已整改，由该项目的工作负责人通过公司各类安全监督微信平台将上述预警信息予以结束。</w:t>
      </w:r>
    </w:p>
    <w:p>
      <w:pPr>
        <w:pStyle w:val="9"/>
        <w:rPr>
          <w:highlight w:val="none"/>
        </w:rPr>
      </w:pPr>
      <w:r>
        <w:rPr>
          <w:rFonts w:hint="eastAsia"/>
          <w:highlight w:val="none"/>
          <w:lang w:val="zh-CN"/>
        </w:rPr>
        <w:t>信息报告</w:t>
      </w:r>
    </w:p>
    <w:p>
      <w:pPr>
        <w:pStyle w:val="15"/>
        <w:rPr>
          <w:highlight w:val="none"/>
        </w:rPr>
      </w:pPr>
      <w:r>
        <w:rPr>
          <w:rFonts w:hint="eastAsia"/>
          <w:highlight w:val="none"/>
          <w:lang w:val="zh-CN"/>
        </w:rPr>
        <w:t>有限空间事故接警电话：任何时间均可拨打公司消防队电话 及公司24小时应急值班电话（集控值长台电话）；正常上班时间可拨打责任部门领导办公电话及应急管理办公室电话。节假日或夜间挂公司24小时应急值班电话（集控值长台电话）。</w:t>
      </w:r>
    </w:p>
    <w:p>
      <w:pPr>
        <w:pStyle w:val="15"/>
        <w:rPr>
          <w:highlight w:val="none"/>
        </w:rPr>
      </w:pPr>
      <w:r>
        <w:rPr>
          <w:rFonts w:hint="eastAsia"/>
          <w:highlight w:val="none"/>
          <w:lang w:val="zh-CN"/>
        </w:rPr>
        <w:t>相关部门或公司值班</w:t>
      </w:r>
      <w:bookmarkStart w:id="0" w:name="_GoBack"/>
      <w:bookmarkEnd w:id="0"/>
      <w:r>
        <w:rPr>
          <w:rFonts w:hint="eastAsia"/>
          <w:highlight w:val="none"/>
          <w:lang w:val="zh-CN"/>
        </w:rPr>
        <w:t>领导接到有限空间事故报警后，应做到迅速准确地问清事件的以下信息，并将有关信息报告有限空间事故应急领导小组组长和安健环部</w:t>
      </w:r>
      <w:r>
        <w:rPr>
          <w:rFonts w:hint="eastAsia"/>
          <w:highlight w:val="none"/>
        </w:rPr>
        <w:t>经理</w:t>
      </w:r>
      <w:r>
        <w:rPr>
          <w:rFonts w:hint="eastAsia"/>
          <w:highlight w:val="none"/>
          <w:lang w:val="zh-CN"/>
        </w:rPr>
        <w:t>：</w:t>
      </w:r>
    </w:p>
    <w:p>
      <w:pPr>
        <w:pStyle w:val="17"/>
        <w:rPr>
          <w:highlight w:val="none"/>
        </w:rPr>
      </w:pPr>
      <w:r>
        <w:rPr>
          <w:rFonts w:hint="eastAsia"/>
          <w:highlight w:val="none"/>
          <w:lang w:val="zh-CN"/>
        </w:rPr>
        <w:t>事故（事件）的性质、发生时间、发生地点。</w:t>
      </w:r>
    </w:p>
    <w:p>
      <w:pPr>
        <w:pStyle w:val="17"/>
        <w:rPr>
          <w:highlight w:val="none"/>
        </w:rPr>
      </w:pPr>
      <w:r>
        <w:rPr>
          <w:rFonts w:hint="eastAsia"/>
          <w:highlight w:val="none"/>
          <w:lang w:val="zh-CN"/>
        </w:rPr>
        <w:t>人员受伤严重程度、典型症状等，受困人员情况、人数等。</w:t>
      </w:r>
    </w:p>
    <w:p>
      <w:pPr>
        <w:pStyle w:val="17"/>
        <w:rPr>
          <w:highlight w:val="none"/>
        </w:rPr>
      </w:pPr>
      <w:r>
        <w:rPr>
          <w:rFonts w:hint="eastAsia"/>
          <w:highlight w:val="none"/>
          <w:lang w:val="zh-CN"/>
        </w:rPr>
        <w:t>已采取的控制措施及其他应对措施。</w:t>
      </w:r>
    </w:p>
    <w:p>
      <w:pPr>
        <w:pStyle w:val="17"/>
        <w:rPr>
          <w:highlight w:val="none"/>
        </w:rPr>
      </w:pPr>
      <w:r>
        <w:rPr>
          <w:rFonts w:hint="eastAsia"/>
          <w:highlight w:val="none"/>
          <w:lang w:val="zh-CN"/>
        </w:rPr>
        <w:t>现场救援所需的专业人员和抢险设备等。</w:t>
      </w:r>
    </w:p>
    <w:p>
      <w:pPr>
        <w:pStyle w:val="17"/>
        <w:rPr>
          <w:highlight w:val="none"/>
        </w:rPr>
      </w:pPr>
      <w:r>
        <w:rPr>
          <w:rFonts w:hint="eastAsia"/>
          <w:highlight w:val="none"/>
          <w:lang w:val="zh-CN"/>
        </w:rPr>
        <w:t>报告单位、联系人员及通信方式行等。</w:t>
      </w:r>
    </w:p>
    <w:p>
      <w:pPr>
        <w:pStyle w:val="15"/>
        <w:rPr>
          <w:highlight w:val="none"/>
        </w:rPr>
      </w:pPr>
      <w:r>
        <w:rPr>
          <w:rFonts w:hint="eastAsia"/>
          <w:highlight w:val="none"/>
          <w:lang w:val="zh-CN"/>
        </w:rPr>
        <w:t>安健环部接到有限空间事故报告后，对报警情况进行核实，确认信息属实后立即向公司有限空间事故应急领导小组组长汇报，并根据报告的详细信息，依据本预案第4条的内容，确定响应级别。</w:t>
      </w:r>
    </w:p>
    <w:p>
      <w:pPr>
        <w:pStyle w:val="15"/>
        <w:rPr>
          <w:highlight w:val="none"/>
        </w:rPr>
      </w:pPr>
      <w:r>
        <w:rPr>
          <w:rFonts w:hint="eastAsia" w:ascii="仿宋" w:hAnsi="仿宋" w:eastAsia="仿宋" w:cs="仿宋"/>
          <w:sz w:val="24"/>
          <w:highlight w:val="none"/>
          <w:lang w:val="zh-CN"/>
        </w:rPr>
        <w:t>根据公司有限空间事故应急领导小组确定的响应级别，安健环部进入预备状态，通知本部门相关人员到位，开展事故分析和判断工作，收集现场资料，为应急启动作出初步准备，并将有限空间事故进展情况随时汇报公司有限空间事故应急领导小组。</w:t>
      </w:r>
    </w:p>
    <w:p>
      <w:pPr>
        <w:pStyle w:val="15"/>
        <w:rPr>
          <w:highlight w:val="none"/>
        </w:rPr>
      </w:pPr>
      <w:r>
        <w:rPr>
          <w:rFonts w:hint="eastAsia" w:ascii="仿宋" w:hAnsi="仿宋" w:eastAsia="仿宋" w:cs="仿宋"/>
          <w:sz w:val="24"/>
          <w:highlight w:val="none"/>
          <w:lang w:val="zh-CN"/>
        </w:rPr>
        <w:t>有限空间事故发生后，现场人员除应在第一时间内向所属部门负责人报告外，同时应分别向公司24小时应急值班、应急管理委员会办公室、公司有关领导、相关部门报告。当达到上级主管部门规定的一般事故级别时，公司负责人或受委托的公司分管领导在一个小时内向福建能源监管办、集团公司以及所在地县级以上政府有关部门报告，由公司安健环部负责在24小时内向上述相关主管部门报送书面报告。</w:t>
      </w:r>
    </w:p>
    <w:p>
      <w:pPr>
        <w:pStyle w:val="9"/>
        <w:rPr>
          <w:highlight w:val="none"/>
        </w:rPr>
      </w:pPr>
      <w:r>
        <w:rPr>
          <w:rFonts w:hint="eastAsia"/>
          <w:highlight w:val="none"/>
          <w:lang w:val="zh-CN"/>
        </w:rPr>
        <w:t>应急响应</w:t>
      </w:r>
    </w:p>
    <w:p>
      <w:pPr>
        <w:pStyle w:val="15"/>
        <w:rPr>
          <w:highlight w:val="none"/>
        </w:rPr>
      </w:pPr>
      <w:r>
        <w:rPr>
          <w:rFonts w:hint="eastAsia"/>
          <w:highlight w:val="none"/>
          <w:lang w:val="zh-CN"/>
        </w:rPr>
        <w:t>响应分级</w:t>
      </w:r>
    </w:p>
    <w:p>
      <w:pPr>
        <w:pStyle w:val="17"/>
        <w:rPr>
          <w:highlight w:val="none"/>
        </w:rPr>
      </w:pPr>
      <w:r>
        <w:rPr>
          <w:rFonts w:hint="eastAsia"/>
          <w:highlight w:val="none"/>
          <w:lang w:val="zh-CN"/>
        </w:rPr>
        <w:t xml:space="preserve">Ⅳ级响应：当发生Ⅳ级预警事件时且现场已按现场处置方案进行应急处置时，启动Ⅳ级响应。 </w:t>
      </w:r>
    </w:p>
    <w:p>
      <w:pPr>
        <w:pStyle w:val="17"/>
        <w:rPr>
          <w:highlight w:val="none"/>
        </w:rPr>
      </w:pPr>
      <w:r>
        <w:rPr>
          <w:rFonts w:hint="eastAsia"/>
          <w:highlight w:val="none"/>
          <w:lang w:val="zh-CN"/>
        </w:rPr>
        <w:t>Ⅲ级响应：当发生Ⅲ级预警事件时启动Ⅲ级响应。</w:t>
      </w:r>
    </w:p>
    <w:p>
      <w:pPr>
        <w:pStyle w:val="17"/>
        <w:rPr>
          <w:highlight w:val="none"/>
        </w:rPr>
      </w:pPr>
      <w:r>
        <w:rPr>
          <w:rFonts w:hint="eastAsia"/>
          <w:highlight w:val="none"/>
          <w:lang w:val="zh-CN"/>
        </w:rPr>
        <w:t>Ⅱ级响应：当发生Ⅱ级预警事件时，启动Ⅱ级响应，同时启动公司综合应急预案Ⅱ级响应。</w:t>
      </w:r>
    </w:p>
    <w:p>
      <w:pPr>
        <w:pStyle w:val="17"/>
        <w:rPr>
          <w:highlight w:val="none"/>
        </w:rPr>
      </w:pPr>
      <w:r>
        <w:rPr>
          <w:rFonts w:hint="eastAsia"/>
          <w:highlight w:val="none"/>
          <w:lang w:val="zh-CN"/>
        </w:rPr>
        <w:t>Ⅰ级响应：当发生Ⅰ级预警事件时，启动Ⅰ级响应，同时启动公司综合应急预案Ⅰ级响应。</w:t>
      </w:r>
    </w:p>
    <w:p>
      <w:pPr>
        <w:pStyle w:val="15"/>
        <w:rPr>
          <w:highlight w:val="none"/>
        </w:rPr>
      </w:pPr>
      <w:r>
        <w:rPr>
          <w:rFonts w:hint="eastAsia"/>
          <w:highlight w:val="none"/>
          <w:lang w:val="zh-CN"/>
        </w:rPr>
        <w:t>响应程序</w:t>
      </w:r>
    </w:p>
    <w:p>
      <w:pPr>
        <w:autoSpaceDE w:val="0"/>
        <w:autoSpaceDN w:val="0"/>
        <w:adjustRightInd w:val="0"/>
        <w:spacing w:line="320" w:lineRule="exact"/>
        <w:ind w:firstLine="560"/>
        <w:rPr>
          <w:rFonts w:hint="eastAsia" w:ascii="仿宋" w:hAnsi="仿宋" w:eastAsia="仿宋" w:cs="仿宋"/>
          <w:sz w:val="24"/>
          <w:highlight w:val="none"/>
          <w:lang w:val="zh-CN" w:eastAsia="zh-CN"/>
        </w:rPr>
      </w:pPr>
      <w:r>
        <w:rPr>
          <w:rFonts w:hint="eastAsia" w:ascii="仿宋" w:hAnsi="仿宋" w:eastAsia="仿宋" w:cs="仿宋"/>
          <w:sz w:val="24"/>
          <w:highlight w:val="none"/>
          <w:lang w:val="zh-CN" w:eastAsia="zh-CN"/>
        </w:rPr>
        <w:t>事故应急领导小组接到事故（事件）通报后，立即根据事故报告的详细信息，确定该事故（事件）的响应级别。</w:t>
      </w:r>
    </w:p>
    <w:p>
      <w:pPr>
        <w:pStyle w:val="17"/>
        <w:rPr>
          <w:rFonts w:hint="eastAsia" w:ascii="仿宋" w:hAnsi="仿宋" w:eastAsia="仿宋" w:cs="仿宋"/>
          <w:highlight w:val="none"/>
          <w:lang w:val="zh-CN"/>
        </w:rPr>
      </w:pPr>
      <w:r>
        <w:rPr>
          <w:rFonts w:hint="eastAsia"/>
          <w:highlight w:val="none"/>
          <w:lang w:val="zh-CN"/>
        </w:rPr>
        <w:t>Ⅳ级响应：</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由事件现场做好安全管控，加强对现场作业过程的监护，防止不安全行为的扩大，安健环管理部派员对现场加大巡查，跟踪作业过程，防范有限空间事故的发生。</w:t>
      </w:r>
    </w:p>
    <w:p>
      <w:pPr>
        <w:pStyle w:val="17"/>
        <w:rPr>
          <w:rFonts w:hint="eastAsia"/>
          <w:highlight w:val="none"/>
          <w:lang w:val="zh-CN"/>
        </w:rPr>
      </w:pPr>
      <w:r>
        <w:rPr>
          <w:rFonts w:hint="eastAsia"/>
          <w:highlight w:val="none"/>
          <w:lang w:val="zh-CN"/>
        </w:rPr>
        <w:t xml:space="preserve">Ⅲ级响应： </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由事件现场进行应急处理，安健环管理部进入预备状态，为应急启动作出初步准备，责令相关作业人员停止作业，将事件情况在第一时间通报公司有限空间事故应急领导小组。同时，汇报公司应急管理委员会。</w:t>
      </w:r>
    </w:p>
    <w:p>
      <w:pPr>
        <w:pStyle w:val="17"/>
        <w:rPr>
          <w:rFonts w:hint="eastAsia" w:ascii="仿宋" w:hAnsi="仿宋" w:eastAsia="仿宋" w:cs="仿宋"/>
          <w:highlight w:val="none"/>
          <w:lang w:val="zh-CN"/>
        </w:rPr>
      </w:pPr>
      <w:r>
        <w:rPr>
          <w:rFonts w:hint="eastAsia"/>
          <w:highlight w:val="none"/>
          <w:lang w:val="zh-CN"/>
        </w:rPr>
        <w:t xml:space="preserve">Ⅱ级响应： </w:t>
      </w:r>
    </w:p>
    <w:p>
      <w:pPr>
        <w:pStyle w:val="25"/>
        <w:rPr>
          <w:rFonts w:hint="eastAsia"/>
          <w:highlight w:val="none"/>
          <w:lang w:val="zh-CN"/>
        </w:rPr>
      </w:pPr>
      <w:r>
        <w:rPr>
          <w:rFonts w:hint="eastAsia"/>
          <w:highlight w:val="none"/>
          <w:lang w:val="zh-CN"/>
        </w:rPr>
        <w:t>事故应急领导小组启动本应急预案。</w:t>
      </w:r>
    </w:p>
    <w:p>
      <w:pPr>
        <w:pStyle w:val="25"/>
        <w:rPr>
          <w:rFonts w:hint="eastAsia"/>
          <w:highlight w:val="none"/>
          <w:lang w:val="zh-CN"/>
        </w:rPr>
      </w:pPr>
      <w:r>
        <w:rPr>
          <w:rFonts w:hint="eastAsia"/>
          <w:highlight w:val="none"/>
          <w:lang w:val="zh-CN"/>
        </w:rPr>
        <w:t>事故应急领导小组成员就位，成立应急指挥中心，指挥中心所有成员保持手机、电话等通讯畅通，同时确定各应急小组的负责人，各应急小组根据应急工作职责全面启动事故应急具体工作。</w:t>
      </w:r>
    </w:p>
    <w:p>
      <w:pPr>
        <w:pStyle w:val="25"/>
        <w:rPr>
          <w:rFonts w:hint="eastAsia"/>
          <w:highlight w:val="none"/>
          <w:lang w:val="zh-CN"/>
        </w:rPr>
      </w:pPr>
      <w:r>
        <w:rPr>
          <w:rFonts w:hint="eastAsia"/>
          <w:highlight w:val="none"/>
          <w:lang w:val="zh-CN"/>
        </w:rPr>
        <w:t>根据事态的发展，汇报公司应急管理委员会，由应急管理委员会宣布启动公司综合应急预案的Ⅱ级响应。</w:t>
      </w:r>
    </w:p>
    <w:p>
      <w:pPr>
        <w:pStyle w:val="17"/>
        <w:rPr>
          <w:rFonts w:hint="eastAsia"/>
          <w:highlight w:val="none"/>
          <w:lang w:val="zh-CN"/>
        </w:rPr>
      </w:pPr>
      <w:r>
        <w:rPr>
          <w:rFonts w:hint="eastAsia"/>
          <w:highlight w:val="none"/>
          <w:lang w:val="zh-CN"/>
        </w:rPr>
        <w:t xml:space="preserve">Ⅰ级响应： </w:t>
      </w:r>
    </w:p>
    <w:p>
      <w:pPr>
        <w:pStyle w:val="25"/>
        <w:rPr>
          <w:rFonts w:hint="eastAsia"/>
          <w:highlight w:val="none"/>
          <w:lang w:val="zh-CN"/>
        </w:rPr>
      </w:pPr>
      <w:r>
        <w:rPr>
          <w:rFonts w:hint="eastAsia"/>
          <w:highlight w:val="none"/>
          <w:lang w:val="zh-CN"/>
        </w:rPr>
        <w:t>根据事态的发展，汇报公司应急管理委员会，由应急管理委员会宣布启动公司综合应急预案的Ⅰ级响应。</w:t>
      </w:r>
    </w:p>
    <w:p>
      <w:pPr>
        <w:pStyle w:val="25"/>
        <w:rPr>
          <w:rFonts w:hint="eastAsia"/>
          <w:highlight w:val="none"/>
          <w:lang w:val="en-US" w:eastAsia="zh-CN"/>
        </w:rPr>
      </w:pPr>
      <w:r>
        <w:rPr>
          <w:rFonts w:hint="eastAsia"/>
          <w:highlight w:val="none"/>
          <w:lang w:val="zh-CN"/>
        </w:rPr>
        <w:t>事故应急指挥中心继续保持Ⅱ级响应应急程序，同时向上级主管部门及地方政府部门汇报事故进展情况，需求外部力量支援，配合开展各项后续救援及事故调查工作。</w:t>
      </w:r>
    </w:p>
    <w:p>
      <w:pPr>
        <w:pStyle w:val="9"/>
        <w:rPr>
          <w:rFonts w:hint="eastAsia"/>
          <w:highlight w:val="none"/>
          <w:lang w:val="en-US" w:eastAsia="zh-CN"/>
        </w:rPr>
      </w:pPr>
      <w:r>
        <w:rPr>
          <w:rFonts w:hint="eastAsia"/>
          <w:highlight w:val="none"/>
          <w:lang w:val="zh-CN"/>
        </w:rPr>
        <w:t>扩大应急响应</w:t>
      </w:r>
    </w:p>
    <w:p>
      <w:pPr>
        <w:autoSpaceDE w:val="0"/>
        <w:autoSpaceDN w:val="0"/>
        <w:adjustRightInd w:val="0"/>
        <w:spacing w:line="320" w:lineRule="exact"/>
        <w:ind w:firstLine="560"/>
        <w:rPr>
          <w:rFonts w:hint="eastAsia" w:ascii="仿宋" w:hAnsi="仿宋" w:eastAsia="仿宋" w:cs="仿宋"/>
          <w:sz w:val="24"/>
          <w:highlight w:val="none"/>
          <w:lang w:val="en-US" w:eastAsia="zh-CN"/>
        </w:rPr>
      </w:pPr>
      <w:r>
        <w:rPr>
          <w:rFonts w:hint="eastAsia" w:ascii="仿宋" w:hAnsi="仿宋" w:eastAsia="仿宋" w:cs="仿宋"/>
          <w:sz w:val="24"/>
          <w:highlight w:val="none"/>
          <w:lang w:val="zh-CN"/>
        </w:rPr>
        <w:t>一旦发生本预案Ⅱ级响应所进行的应急处置仍不能控制事态发展，应按照分级响应、分级处置的原则，扩大应急响应等级和范围，视事态发展将现场指挥权交由公司突发事件综合应急指挥部进行应急处置。发生人身伤亡，应同时启动人身伤亡事故应急预案；发生火灾、爆炸，应同时启动火灾事故应急预案；有限空间作业引发设备损坏时，应同时启动设备损坏应急预案。</w:t>
      </w:r>
    </w:p>
    <w:p>
      <w:pPr>
        <w:pStyle w:val="9"/>
        <w:rPr>
          <w:highlight w:val="none"/>
        </w:rPr>
      </w:pPr>
      <w:r>
        <w:rPr>
          <w:rFonts w:hint="eastAsia"/>
          <w:highlight w:val="none"/>
          <w:lang w:eastAsia="zh-CN"/>
        </w:rPr>
        <w:t>应急</w:t>
      </w:r>
      <w:r>
        <w:rPr>
          <w:rFonts w:hint="eastAsia"/>
          <w:highlight w:val="none"/>
        </w:rPr>
        <w:t>结束</w:t>
      </w:r>
    </w:p>
    <w:p>
      <w:pPr>
        <w:autoSpaceDE w:val="0"/>
        <w:autoSpaceDN w:val="0"/>
        <w:adjustRightInd w:val="0"/>
        <w:spacing w:line="320" w:lineRule="exact"/>
        <w:ind w:firstLine="560"/>
        <w:rPr>
          <w:highlight w:val="none"/>
        </w:rPr>
      </w:pPr>
      <w:r>
        <w:rPr>
          <w:rFonts w:hint="eastAsia" w:ascii="仿宋" w:hAnsi="仿宋" w:eastAsia="仿宋" w:cs="仿宋"/>
          <w:sz w:val="24"/>
          <w:highlight w:val="none"/>
          <w:lang w:val="zh-CN"/>
        </w:rPr>
        <w:t>当有限空间事故得以控制，可能导致次生、衍生事故的隐患已全部消除或已经采取了必要的措施，在充分评估危险和应急情况的基础上，经有限空间事故应急指挥中心批准，由现场应急总指挥宣布应急结束，应急救援队伍撤离现场。</w:t>
      </w:r>
    </w:p>
    <w:p>
      <w:pPr>
        <w:pStyle w:val="13"/>
        <w:numPr>
          <w:ilvl w:val="0"/>
          <w:numId w:val="1"/>
        </w:numPr>
        <w:spacing w:before="156"/>
        <w:ind w:firstLine="102"/>
        <w:rPr>
          <w:highlight w:val="none"/>
        </w:rPr>
      </w:pPr>
      <w:r>
        <w:rPr>
          <w:rFonts w:hint="eastAsia"/>
          <w:highlight w:val="none"/>
        </w:rPr>
        <w:t>处置</w:t>
      </w:r>
      <w:r>
        <w:rPr>
          <w:rFonts w:hint="eastAsia"/>
          <w:bCs w:val="0"/>
          <w:highlight w:val="none"/>
        </w:rPr>
        <w:t>措施</w:t>
      </w:r>
    </w:p>
    <w:p>
      <w:pPr>
        <w:pStyle w:val="9"/>
        <w:rPr>
          <w:highlight w:val="none"/>
        </w:rPr>
      </w:pPr>
      <w:r>
        <w:rPr>
          <w:rFonts w:hint="eastAsia"/>
          <w:highlight w:val="none"/>
        </w:rPr>
        <w:t>先期处置</w:t>
      </w:r>
    </w:p>
    <w:p>
      <w:pPr>
        <w:pStyle w:val="18"/>
        <w:rPr>
          <w:rFonts w:hint="eastAsia"/>
          <w:b w:val="0"/>
          <w:sz w:val="24"/>
          <w:szCs w:val="28"/>
          <w:highlight w:val="none"/>
        </w:rPr>
      </w:pPr>
      <w:r>
        <w:rPr>
          <w:rFonts w:hint="eastAsia"/>
          <w:b w:val="0"/>
          <w:sz w:val="24"/>
          <w:szCs w:val="28"/>
          <w:highlight w:val="none"/>
          <w:lang w:val="zh-CN"/>
        </w:rPr>
        <w:t>各成员接到事故报告后，立即按照事故应急救援预案，做好本职工作。各职能部门按照应急救援预案要求，组织实施救援，不得拖延、推诿。有关部门应立即采取必要措施减少事故损失，防止事故蔓延、扩大。</w:t>
      </w:r>
      <w:r>
        <w:rPr>
          <w:rFonts w:hint="eastAsia"/>
          <w:b w:val="0"/>
          <w:sz w:val="24"/>
          <w:szCs w:val="28"/>
          <w:highlight w:val="none"/>
        </w:rPr>
        <w:t>。</w:t>
      </w:r>
    </w:p>
    <w:p>
      <w:pPr>
        <w:pStyle w:val="18"/>
        <w:rPr>
          <w:rFonts w:hint="eastAsia"/>
          <w:b w:val="0"/>
          <w:sz w:val="24"/>
          <w:szCs w:val="28"/>
          <w:highlight w:val="none"/>
        </w:rPr>
      </w:pPr>
      <w:r>
        <w:rPr>
          <w:rFonts w:hint="eastAsia"/>
          <w:b w:val="0"/>
          <w:sz w:val="24"/>
          <w:szCs w:val="28"/>
          <w:highlight w:val="none"/>
          <w:lang w:val="zh-CN"/>
        </w:rPr>
        <w:t>现场抢救首先应切断危险源，及时控制危险源，进入有限空间进行施救，必须全面对有限空间进行检测有毒有害气体以及空气含氧量进行检测，并进行强制通风，救援人员必须佩戴防护器具，保证应急人员免受事故的二次伤害；其次，在保证避免造成新的人员伤亡的情况下，争分夺秒及时将中毒和受伤人员从事故现场抢救出来。</w:t>
      </w:r>
    </w:p>
    <w:p>
      <w:pPr>
        <w:pStyle w:val="9"/>
        <w:rPr>
          <w:highlight w:val="none"/>
        </w:rPr>
      </w:pPr>
      <w:r>
        <w:rPr>
          <w:rFonts w:hint="eastAsia"/>
          <w:highlight w:val="none"/>
        </w:rPr>
        <w:t>应急处置</w:t>
      </w:r>
    </w:p>
    <w:p>
      <w:pPr>
        <w:pStyle w:val="15"/>
        <w:rPr>
          <w:highlight w:val="none"/>
        </w:rPr>
      </w:pPr>
      <w:r>
        <w:rPr>
          <w:rFonts w:hint="eastAsia"/>
          <w:highlight w:val="none"/>
          <w:lang w:val="zh-CN"/>
        </w:rPr>
        <w:t>人群疏散与安置。人群的疏散是减少人员伤亡扩大的关键，对疏散的紧急情况、疏散区域、疏散距离、疏散路线、疏散运输工具、安全蔽护场所以及回迁等作出细致的准备，包括考虑疏散人群的数量、所需的时间及可利用的时间、环境变化等问题。对已实施临时疏散的人群，要做好临时安置。</w:t>
      </w:r>
    </w:p>
    <w:p>
      <w:pPr>
        <w:pStyle w:val="15"/>
        <w:rPr>
          <w:highlight w:val="none"/>
        </w:rPr>
      </w:pPr>
      <w:r>
        <w:rPr>
          <w:rFonts w:hint="eastAsia"/>
          <w:highlight w:val="none"/>
          <w:lang w:val="zh-CN"/>
        </w:rPr>
        <w:t>受伤人员的现场急救。对受伤人员应采取及时、有效的现场急救以及转送医院进行治疗。</w:t>
      </w:r>
    </w:p>
    <w:p>
      <w:pPr>
        <w:pStyle w:val="15"/>
        <w:rPr>
          <w:b w:val="0"/>
          <w:highlight w:val="none"/>
        </w:rPr>
      </w:pPr>
      <w:r>
        <w:rPr>
          <w:rFonts w:hint="eastAsia"/>
          <w:highlight w:val="none"/>
          <w:lang w:val="zh-CN"/>
        </w:rPr>
        <w:t>急救和诊断应注意的事项</w:t>
      </w:r>
    </w:p>
    <w:p>
      <w:pPr>
        <w:pStyle w:val="17"/>
        <w:rPr>
          <w:rFonts w:hint="eastAsia"/>
          <w:highlight w:val="none"/>
          <w:lang w:val="zh-CN"/>
        </w:rPr>
      </w:pPr>
      <w:r>
        <w:rPr>
          <w:rFonts w:hint="eastAsia"/>
          <w:highlight w:val="none"/>
          <w:lang w:val="zh-CN"/>
        </w:rPr>
        <w:t>救护要争分夺秒，就地抢救，动作迅速，方法正确。</w:t>
      </w:r>
    </w:p>
    <w:p>
      <w:pPr>
        <w:pStyle w:val="17"/>
        <w:rPr>
          <w:rFonts w:hint="eastAsia"/>
          <w:highlight w:val="none"/>
          <w:lang w:val="zh-CN"/>
        </w:rPr>
      </w:pPr>
      <w:r>
        <w:rPr>
          <w:rFonts w:hint="eastAsia"/>
          <w:highlight w:val="none"/>
          <w:lang w:val="zh-CN"/>
        </w:rPr>
        <w:t xml:space="preserve">认真观察伤员全身情况，发现呼吸、心跳停止时，应立即在现场用心肺复苏法就地抢救。 </w:t>
      </w:r>
    </w:p>
    <w:p>
      <w:pPr>
        <w:pStyle w:val="17"/>
        <w:rPr>
          <w:highlight w:val="none"/>
        </w:rPr>
      </w:pPr>
      <w:r>
        <w:rPr>
          <w:rFonts w:hint="eastAsia"/>
          <w:highlight w:val="none"/>
          <w:lang w:val="zh-CN"/>
        </w:rPr>
        <w:t>紧急救护的同时，应通知公司急救车辆及120救护单位。并以先到先送原则将伤员送往医疗单位。在医务人员未到达前或未送达医疗单位前，不应放弃现场抢救。 应急人员在将伤员移交医疗单位时，必须向医疗救助人员提供受伤人员致伤原因。</w:t>
      </w:r>
    </w:p>
    <w:p>
      <w:pPr>
        <w:pStyle w:val="15"/>
        <w:rPr>
          <w:highlight w:val="none"/>
        </w:rPr>
      </w:pPr>
      <w:r>
        <w:rPr>
          <w:rFonts w:hint="eastAsia"/>
          <w:highlight w:val="none"/>
          <w:lang w:val="zh-CN"/>
        </w:rPr>
        <w:t>急救要点</w:t>
      </w:r>
    </w:p>
    <w:p>
      <w:pPr>
        <w:pStyle w:val="17"/>
        <w:rPr>
          <w:rFonts w:hint="eastAsia"/>
          <w:highlight w:val="none"/>
          <w:lang w:val="zh-CN"/>
        </w:rPr>
      </w:pPr>
      <w:r>
        <w:rPr>
          <w:rFonts w:hint="eastAsia"/>
          <w:highlight w:val="none"/>
          <w:lang w:val="zh-CN"/>
        </w:rPr>
        <w:t>立即将伤员脱离致害物，脱离事故现场，置伤员于空气新鲜、安全清静的环境中。</w:t>
      </w:r>
    </w:p>
    <w:p>
      <w:pPr>
        <w:pStyle w:val="17"/>
        <w:rPr>
          <w:rFonts w:hint="eastAsia"/>
          <w:highlight w:val="none"/>
          <w:lang w:val="zh-CN"/>
        </w:rPr>
      </w:pPr>
      <w:r>
        <w:rPr>
          <w:rFonts w:hint="eastAsia"/>
          <w:highlight w:val="none"/>
          <w:lang w:val="zh-CN"/>
        </w:rPr>
        <w:t>神智不清的病员应有专人监护，就地仰面平躺，防止气道梗阻，缺氧者给予氧气吸入，呼吸停止者立即施行人工呼吸；心跳停止者立即实行胸外心脏按压。</w:t>
      </w:r>
    </w:p>
    <w:p>
      <w:pPr>
        <w:pStyle w:val="17"/>
        <w:rPr>
          <w:highlight w:val="none"/>
        </w:rPr>
      </w:pPr>
      <w:r>
        <w:rPr>
          <w:rFonts w:hint="eastAsia"/>
          <w:highlight w:val="none"/>
          <w:lang w:val="zh-CN"/>
        </w:rPr>
        <w:t>有毒气体中毒，应立即将人员撤离现场，已昏迷伤员保持气道通畅，及时给氧，呼吸心跳停止者用心肺复苏法持续抢救。</w:t>
      </w:r>
    </w:p>
    <w:p>
      <w:pPr>
        <w:pStyle w:val="15"/>
        <w:rPr>
          <w:rFonts w:hint="eastAsia"/>
          <w:highlight w:val="none"/>
          <w:lang w:val="zh-CN"/>
        </w:rPr>
      </w:pPr>
      <w:r>
        <w:rPr>
          <w:rFonts w:hint="eastAsia"/>
          <w:highlight w:val="none"/>
          <w:lang w:val="zh-CN"/>
        </w:rPr>
        <w:t xml:space="preserve">应急救援时的注意事项 </w:t>
      </w:r>
    </w:p>
    <w:p>
      <w:pPr>
        <w:pStyle w:val="17"/>
        <w:rPr>
          <w:rFonts w:hint="eastAsia"/>
          <w:highlight w:val="none"/>
          <w:lang w:val="zh-CN"/>
        </w:rPr>
      </w:pPr>
      <w:r>
        <w:rPr>
          <w:rFonts w:hint="eastAsia"/>
          <w:highlight w:val="none"/>
          <w:lang w:val="zh-CN"/>
        </w:rPr>
        <w:t>不明情况绝对不能冒险进入。</w:t>
      </w:r>
    </w:p>
    <w:p>
      <w:pPr>
        <w:pStyle w:val="17"/>
        <w:rPr>
          <w:rFonts w:hint="eastAsia"/>
          <w:highlight w:val="none"/>
          <w:lang w:val="zh-CN"/>
        </w:rPr>
      </w:pPr>
      <w:r>
        <w:rPr>
          <w:rFonts w:hint="eastAsia"/>
          <w:highlight w:val="none"/>
          <w:lang w:val="zh-CN"/>
        </w:rPr>
        <w:t>必须对受限空间进行长时间的强制通风，稀释有毒有害、易燃易爆气体。</w:t>
      </w:r>
    </w:p>
    <w:p>
      <w:pPr>
        <w:pStyle w:val="17"/>
        <w:rPr>
          <w:rFonts w:hint="eastAsia"/>
          <w:highlight w:val="none"/>
          <w:lang w:val="zh-CN"/>
        </w:rPr>
      </w:pPr>
      <w:r>
        <w:rPr>
          <w:rFonts w:hint="eastAsia"/>
          <w:highlight w:val="none"/>
          <w:lang w:val="zh-CN"/>
        </w:rPr>
        <w:t>施救人员做好自我防护，系好安全绳、穿好防护服、戴上呼吸器，确保自身安全后方可施救。</w:t>
      </w:r>
    </w:p>
    <w:p>
      <w:pPr>
        <w:pStyle w:val="17"/>
        <w:rPr>
          <w:highlight w:val="none"/>
        </w:rPr>
      </w:pPr>
      <w:r>
        <w:rPr>
          <w:rFonts w:hint="eastAsia"/>
          <w:highlight w:val="none"/>
          <w:lang w:val="zh-CN"/>
        </w:rPr>
        <w:t>施救人员应视自己能力大小进行，对超出自己施救能力的险情要及时毫不犹豫地向外求救。</w:t>
      </w:r>
    </w:p>
    <w:p>
      <w:pPr>
        <w:pStyle w:val="9"/>
        <w:rPr>
          <w:highlight w:val="none"/>
        </w:rPr>
      </w:pPr>
      <w:r>
        <w:rPr>
          <w:rFonts w:hint="eastAsia" w:ascii="仿宋" w:hAnsi="仿宋" w:eastAsia="仿宋" w:cs="仿宋"/>
          <w:sz w:val="24"/>
          <w:highlight w:val="none"/>
          <w:lang w:val="zh-CN"/>
        </w:rPr>
        <w:t>后期处置</w:t>
      </w:r>
    </w:p>
    <w:p>
      <w:pPr>
        <w:pStyle w:val="15"/>
        <w:rPr>
          <w:rFonts w:hint="eastAsia"/>
          <w:highlight w:val="none"/>
          <w:lang w:val="zh-CN"/>
        </w:rPr>
      </w:pPr>
      <w:r>
        <w:rPr>
          <w:rFonts w:hint="eastAsia"/>
          <w:highlight w:val="none"/>
          <w:lang w:val="zh-CN"/>
        </w:rPr>
        <w:t xml:space="preserve">善后处置 </w:t>
      </w:r>
    </w:p>
    <w:p>
      <w:pPr>
        <w:autoSpaceDE w:val="0"/>
        <w:autoSpaceDN w:val="0"/>
        <w:adjustRightInd w:val="0"/>
        <w:spacing w:line="32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综合管理部、党群工作部要积极稳妥、深入细致地做好善后处置工作。对事件中的伤亡人员、应急处置工作人员，以及紧急调集、征用有关单位及个人的物质，要按照规定给予怃恤、补助或补偿，及时做好有关单位和个人损失的理赔工作，尽快恢复稳定生产、生活秩序。</w:t>
      </w:r>
    </w:p>
    <w:p>
      <w:pPr>
        <w:pStyle w:val="15"/>
        <w:rPr>
          <w:rFonts w:hint="eastAsia"/>
          <w:highlight w:val="none"/>
          <w:lang w:val="zh-CN"/>
        </w:rPr>
      </w:pPr>
      <w:r>
        <w:rPr>
          <w:rFonts w:hint="eastAsia"/>
          <w:highlight w:val="none"/>
          <w:lang w:val="zh-CN"/>
        </w:rPr>
        <w:t>保险</w:t>
      </w:r>
    </w:p>
    <w:p>
      <w:pPr>
        <w:autoSpaceDE w:val="0"/>
        <w:autoSpaceDN w:val="0"/>
        <w:adjustRightInd w:val="0"/>
        <w:spacing w:line="32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有限空间事故发生后，综合管理部和财务部应及时开展保险受理和理赔工作。</w:t>
      </w:r>
    </w:p>
    <w:p>
      <w:pPr>
        <w:pStyle w:val="15"/>
        <w:rPr>
          <w:rFonts w:hint="eastAsia"/>
          <w:highlight w:val="none"/>
          <w:lang w:val="zh-CN"/>
        </w:rPr>
      </w:pPr>
      <w:r>
        <w:rPr>
          <w:rFonts w:hint="eastAsia"/>
          <w:highlight w:val="none"/>
          <w:lang w:val="zh-CN"/>
        </w:rPr>
        <w:t xml:space="preserve">调查与评估 </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安健环部及事故（事件）责任部门需对有限空间事故的起因、性质、损失、影响、责任和经验教训等问题进行调查评估工作。</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应急响应结束后，各相关部门应做好预案的持续改进，负责收集、整理应急救援工作记录、方案、文件等资料，组织专业技术人员对应急救援过程和应急救援保障等工作进行总结和评估，提出改进意见和建议，并将总结报告逐级上报。 </w:t>
      </w:r>
    </w:p>
    <w:p>
      <w:pPr>
        <w:autoSpaceDE w:val="0"/>
        <w:autoSpaceDN w:val="0"/>
        <w:adjustRightInd w:val="0"/>
        <w:spacing w:line="360" w:lineRule="exact"/>
        <w:ind w:firstLine="560"/>
        <w:rPr>
          <w:rFonts w:hint="eastAsia" w:ascii="仿宋" w:hAnsi="仿宋" w:eastAsia="仿宋" w:cs="仿宋"/>
          <w:sz w:val="24"/>
          <w:highlight w:val="none"/>
          <w:lang w:val="zh-CN"/>
        </w:rPr>
      </w:pPr>
      <w:r>
        <w:rPr>
          <w:rFonts w:hint="eastAsia" w:ascii="仿宋" w:hAnsi="仿宋" w:eastAsia="仿宋" w:cs="仿宋"/>
          <w:sz w:val="24"/>
          <w:highlight w:val="none"/>
          <w:lang w:val="zh-CN"/>
        </w:rPr>
        <w:t>现场人身伤害事故调查及追究，按照《生产安全事故报告和调查处理条例》（国务院令第493号）有关条款执行。</w:t>
      </w:r>
    </w:p>
    <w:p>
      <w:pPr>
        <w:pStyle w:val="15"/>
        <w:rPr>
          <w:rFonts w:hint="eastAsia"/>
          <w:highlight w:val="none"/>
          <w:lang w:val="zh-CN"/>
        </w:rPr>
      </w:pPr>
      <w:r>
        <w:rPr>
          <w:rFonts w:hint="eastAsia"/>
          <w:highlight w:val="none"/>
          <w:lang w:val="zh-CN"/>
        </w:rPr>
        <w:t xml:space="preserve">恢复生产 </w:t>
      </w:r>
    </w:p>
    <w:p>
      <w:pPr>
        <w:autoSpaceDE w:val="0"/>
        <w:autoSpaceDN w:val="0"/>
        <w:adjustRightInd w:val="0"/>
        <w:spacing w:line="320" w:lineRule="exact"/>
        <w:ind w:firstLine="560"/>
        <w:rPr>
          <w:rFonts w:hint="eastAsia"/>
          <w:b w:val="0"/>
          <w:highlight w:val="none"/>
        </w:rPr>
      </w:pPr>
      <w:r>
        <w:rPr>
          <w:rFonts w:hint="eastAsia" w:ascii="仿宋" w:hAnsi="仿宋" w:eastAsia="仿宋" w:cs="仿宋"/>
          <w:sz w:val="24"/>
          <w:highlight w:val="none"/>
          <w:lang w:val="zh-CN"/>
        </w:rPr>
        <w:t>在进行人身救援的过程中可能会对公司正常生产运行方式进行必要的调整，由生产技术部牵头制定生产现场恢复的程序，确保生产工作稳定有序恢复，防止恢复现场的过程中突发事件的再次发生。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450D2"/>
    <w:multiLevelType w:val="multilevel"/>
    <w:tmpl w:val="4ED450D2"/>
    <w:lvl w:ilvl="0" w:tentative="0">
      <w:start w:val="1"/>
      <w:numFmt w:val="decimal"/>
      <w:pStyle w:val="13"/>
      <w:lvlText w:val="%1."/>
      <w:lvlJc w:val="left"/>
      <w:pPr>
        <w:ind w:left="840" w:hanging="300"/>
      </w:pPr>
      <w:rPr>
        <w:rFonts w:hint="default"/>
      </w:rPr>
    </w:lvl>
    <w:lvl w:ilvl="1" w:tentative="0">
      <w:start w:val="1"/>
      <w:numFmt w:val="lowerLetter"/>
      <w:lvlText w:val="%2)"/>
      <w:lvlJc w:val="left"/>
      <w:pPr>
        <w:ind w:left="1380" w:hanging="420"/>
      </w:p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abstractNum w:abstractNumId="1">
    <w:nsid w:val="5BCA246A"/>
    <w:multiLevelType w:val="multilevel"/>
    <w:tmpl w:val="5BCA246A"/>
    <w:lvl w:ilvl="0" w:tentative="0">
      <w:start w:val="1"/>
      <w:numFmt w:val="decimal"/>
      <w:lvlText w:val="%1"/>
      <w:lvlJc w:val="left"/>
      <w:pPr>
        <w:ind w:left="465" w:hanging="465"/>
      </w:pPr>
      <w:rPr>
        <w:rFonts w:hint="default"/>
      </w:rPr>
    </w:lvl>
    <w:lvl w:ilvl="1" w:tentative="0">
      <w:start w:val="1"/>
      <w:numFmt w:val="decimal"/>
      <w:pStyle w:val="9"/>
      <w:lvlText w:val="%1.%2"/>
      <w:lvlJc w:val="left"/>
      <w:pPr>
        <w:ind w:left="1025" w:hanging="465"/>
      </w:pPr>
      <w:rPr>
        <w:rFonts w:hint="default"/>
      </w:rPr>
    </w:lvl>
    <w:lvl w:ilvl="2" w:tentative="0">
      <w:start w:val="1"/>
      <w:numFmt w:val="decimal"/>
      <w:pStyle w:val="15"/>
      <w:lvlText w:val="%1.%2.%3"/>
      <w:lvlJc w:val="left"/>
      <w:pPr>
        <w:ind w:left="1585" w:hanging="465"/>
      </w:pPr>
      <w:rPr>
        <w:rFonts w:hint="default"/>
      </w:rPr>
    </w:lvl>
    <w:lvl w:ilvl="3" w:tentative="0">
      <w:start w:val="1"/>
      <w:numFmt w:val="decimal"/>
      <w:pStyle w:val="17"/>
      <w:lvlText w:val="%1.%2.%3.%4"/>
      <w:lvlJc w:val="left"/>
      <w:pPr>
        <w:ind w:left="2145" w:hanging="465"/>
      </w:pPr>
      <w:rPr>
        <w:rFonts w:hint="default"/>
      </w:rPr>
    </w:lvl>
    <w:lvl w:ilvl="4" w:tentative="0">
      <w:start w:val="1"/>
      <w:numFmt w:val="decimal"/>
      <w:pStyle w:val="25"/>
      <w:lvlText w:val="%1.%2.%3.%4.%5"/>
      <w:lvlJc w:val="left"/>
      <w:pPr>
        <w:ind w:left="2167" w:hanging="465"/>
      </w:pPr>
      <w:rPr>
        <w:rFonts w:hint="default"/>
      </w:rPr>
    </w:lvl>
    <w:lvl w:ilvl="5" w:tentative="0">
      <w:start w:val="1"/>
      <w:numFmt w:val="decimal"/>
      <w:lvlText w:val="%1.%2.%3.%4.%5.%6"/>
      <w:lvlJc w:val="left"/>
      <w:pPr>
        <w:ind w:left="3265" w:hanging="465"/>
      </w:pPr>
      <w:rPr>
        <w:rFonts w:hint="default"/>
      </w:rPr>
    </w:lvl>
    <w:lvl w:ilvl="6" w:tentative="0">
      <w:start w:val="1"/>
      <w:numFmt w:val="decimal"/>
      <w:lvlText w:val="%1.%2.%3.%4.%5.%6.%7"/>
      <w:lvlJc w:val="left"/>
      <w:pPr>
        <w:ind w:left="3825" w:hanging="465"/>
      </w:pPr>
      <w:rPr>
        <w:rFonts w:hint="default"/>
      </w:rPr>
    </w:lvl>
    <w:lvl w:ilvl="7" w:tentative="0">
      <w:start w:val="1"/>
      <w:numFmt w:val="decimal"/>
      <w:lvlText w:val="%1.%2.%3.%4.%5.%6.%7.%8"/>
      <w:lvlJc w:val="left"/>
      <w:pPr>
        <w:ind w:left="4385" w:hanging="465"/>
      </w:pPr>
      <w:rPr>
        <w:rFonts w:hint="default"/>
      </w:rPr>
    </w:lvl>
    <w:lvl w:ilvl="8" w:tentative="0">
      <w:start w:val="1"/>
      <w:numFmt w:val="decimal"/>
      <w:lvlText w:val="%1.%2.%3.%4.%5.%6.%7.%8.%9"/>
      <w:lvlJc w:val="left"/>
      <w:pPr>
        <w:ind w:left="4945" w:hanging="46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C279F"/>
    <w:rsid w:val="00012B5C"/>
    <w:rsid w:val="000A7ACE"/>
    <w:rsid w:val="000D21A6"/>
    <w:rsid w:val="000E4F78"/>
    <w:rsid w:val="00103030"/>
    <w:rsid w:val="00105435"/>
    <w:rsid w:val="001112C3"/>
    <w:rsid w:val="001142B3"/>
    <w:rsid w:val="00122721"/>
    <w:rsid w:val="001468B2"/>
    <w:rsid w:val="00177EB3"/>
    <w:rsid w:val="00194746"/>
    <w:rsid w:val="001B22BB"/>
    <w:rsid w:val="00227FBA"/>
    <w:rsid w:val="00254354"/>
    <w:rsid w:val="00261566"/>
    <w:rsid w:val="0028043B"/>
    <w:rsid w:val="00293687"/>
    <w:rsid w:val="002A6151"/>
    <w:rsid w:val="00364C8F"/>
    <w:rsid w:val="0040203C"/>
    <w:rsid w:val="00436514"/>
    <w:rsid w:val="00482517"/>
    <w:rsid w:val="00490DC2"/>
    <w:rsid w:val="00491ABE"/>
    <w:rsid w:val="00494A21"/>
    <w:rsid w:val="004D0737"/>
    <w:rsid w:val="004E5E17"/>
    <w:rsid w:val="00500150"/>
    <w:rsid w:val="00521D51"/>
    <w:rsid w:val="005C0386"/>
    <w:rsid w:val="005D5C02"/>
    <w:rsid w:val="005E0081"/>
    <w:rsid w:val="00620534"/>
    <w:rsid w:val="00641BDC"/>
    <w:rsid w:val="00654B11"/>
    <w:rsid w:val="00695849"/>
    <w:rsid w:val="006B0FFD"/>
    <w:rsid w:val="006B2CF4"/>
    <w:rsid w:val="006E1542"/>
    <w:rsid w:val="00733697"/>
    <w:rsid w:val="007463EE"/>
    <w:rsid w:val="007B7A6D"/>
    <w:rsid w:val="007C279F"/>
    <w:rsid w:val="007D5DFC"/>
    <w:rsid w:val="008A0754"/>
    <w:rsid w:val="00900448"/>
    <w:rsid w:val="00925F5D"/>
    <w:rsid w:val="00933AAD"/>
    <w:rsid w:val="00976A7C"/>
    <w:rsid w:val="009B0387"/>
    <w:rsid w:val="009F054D"/>
    <w:rsid w:val="00A422BC"/>
    <w:rsid w:val="00A523C2"/>
    <w:rsid w:val="00A67329"/>
    <w:rsid w:val="00A954E4"/>
    <w:rsid w:val="00AA1593"/>
    <w:rsid w:val="00AE62A7"/>
    <w:rsid w:val="00BD7720"/>
    <w:rsid w:val="00C267DE"/>
    <w:rsid w:val="00C52937"/>
    <w:rsid w:val="00CE3555"/>
    <w:rsid w:val="00D3442C"/>
    <w:rsid w:val="00D344E0"/>
    <w:rsid w:val="00D54E68"/>
    <w:rsid w:val="00D82149"/>
    <w:rsid w:val="00D9529F"/>
    <w:rsid w:val="00DA5C19"/>
    <w:rsid w:val="00DB793C"/>
    <w:rsid w:val="00E56107"/>
    <w:rsid w:val="00E87D7A"/>
    <w:rsid w:val="00F20C38"/>
    <w:rsid w:val="00F21B2A"/>
    <w:rsid w:val="00F31CA9"/>
    <w:rsid w:val="00F6208E"/>
    <w:rsid w:val="00FA1B55"/>
    <w:rsid w:val="00FE4582"/>
    <w:rsid w:val="04FE51A5"/>
    <w:rsid w:val="0D9B1F34"/>
    <w:rsid w:val="1724005C"/>
    <w:rsid w:val="1B964F4F"/>
    <w:rsid w:val="1C2627A4"/>
    <w:rsid w:val="1F09525C"/>
    <w:rsid w:val="1F435898"/>
    <w:rsid w:val="1FB521A1"/>
    <w:rsid w:val="20B25332"/>
    <w:rsid w:val="333908EC"/>
    <w:rsid w:val="38EA16CB"/>
    <w:rsid w:val="3AD724A8"/>
    <w:rsid w:val="3F97201C"/>
    <w:rsid w:val="4151109D"/>
    <w:rsid w:val="46C1377B"/>
    <w:rsid w:val="47FB6A0E"/>
    <w:rsid w:val="583B35D2"/>
    <w:rsid w:val="590F7E7F"/>
    <w:rsid w:val="64097D26"/>
    <w:rsid w:val="65104C9F"/>
    <w:rsid w:val="6BF576B7"/>
    <w:rsid w:val="6EC074B6"/>
    <w:rsid w:val="75524C03"/>
    <w:rsid w:val="7B8C6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30"/>
    <w:unhideWhenUsed/>
    <w:uiPriority w:val="99"/>
    <w:pPr>
      <w:tabs>
        <w:tab w:val="center" w:pos="4153"/>
        <w:tab w:val="right" w:pos="8306"/>
      </w:tabs>
      <w:snapToGrid w:val="0"/>
      <w:jc w:val="left"/>
    </w:pPr>
    <w:rPr>
      <w:sz w:val="18"/>
      <w:szCs w:val="18"/>
    </w:rPr>
  </w:style>
  <w:style w:type="paragraph" w:styleId="4">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uiPriority w:val="99"/>
    <w:rPr>
      <w:rFonts w:ascii="Times New Roman" w:hAnsi="Times New Roman" w:eastAsia="宋体" w:cs="Times New Roman"/>
      <w:sz w:val="18"/>
      <w:szCs w:val="18"/>
    </w:rPr>
  </w:style>
  <w:style w:type="paragraph" w:styleId="8">
    <w:name w:val="List Paragraph"/>
    <w:basedOn w:val="1"/>
    <w:link w:val="11"/>
    <w:qFormat/>
    <w:uiPriority w:val="34"/>
    <w:pPr>
      <w:ind w:firstLine="420" w:firstLineChars="200"/>
    </w:pPr>
  </w:style>
  <w:style w:type="paragraph" w:customStyle="1" w:styleId="9">
    <w:name w:val="预案-2级列表（加粗）"/>
    <w:basedOn w:val="8"/>
    <w:link w:val="12"/>
    <w:qFormat/>
    <w:uiPriority w:val="0"/>
    <w:pPr>
      <w:numPr>
        <w:ilvl w:val="1"/>
        <w:numId w:val="1"/>
      </w:numPr>
      <w:tabs>
        <w:tab w:val="left" w:pos="980"/>
      </w:tabs>
      <w:autoSpaceDE w:val="0"/>
      <w:autoSpaceDN w:val="0"/>
      <w:adjustRightInd w:val="0"/>
      <w:spacing w:before="60" w:line="320" w:lineRule="exact"/>
      <w:ind w:left="-2" w:leftChars="-1" w:firstLine="547" w:firstLineChars="227"/>
    </w:pPr>
    <w:rPr>
      <w:rFonts w:ascii="仿宋" w:hAnsi="仿宋" w:eastAsia="仿宋" w:cs="仿宋"/>
      <w:b/>
      <w:sz w:val="24"/>
      <w:lang w:val="zh-CN"/>
    </w:rPr>
  </w:style>
  <w:style w:type="paragraph" w:customStyle="1" w:styleId="10">
    <w:name w:val="预案-正文"/>
    <w:basedOn w:val="1"/>
    <w:link w:val="14"/>
    <w:qFormat/>
    <w:uiPriority w:val="0"/>
    <w:pPr>
      <w:autoSpaceDE w:val="0"/>
      <w:autoSpaceDN w:val="0"/>
      <w:adjustRightInd w:val="0"/>
      <w:spacing w:before="60"/>
      <w:ind w:firstLine="561"/>
    </w:pPr>
    <w:rPr>
      <w:rFonts w:ascii="仿宋" w:hAnsi="仿宋" w:eastAsia="仿宋" w:cs="仿宋"/>
      <w:sz w:val="24"/>
      <w:lang w:val="zh-CN"/>
    </w:rPr>
  </w:style>
  <w:style w:type="character" w:customStyle="1" w:styleId="11">
    <w:name w:val="列出段落 Char"/>
    <w:basedOn w:val="5"/>
    <w:link w:val="8"/>
    <w:uiPriority w:val="34"/>
    <w:rPr>
      <w:rFonts w:ascii="Times New Roman" w:hAnsi="Times New Roman" w:eastAsia="宋体" w:cs="Times New Roman"/>
      <w:szCs w:val="24"/>
    </w:rPr>
  </w:style>
  <w:style w:type="character" w:customStyle="1" w:styleId="12">
    <w:name w:val="预案-2级列表（加粗） Char"/>
    <w:basedOn w:val="11"/>
    <w:link w:val="9"/>
    <w:uiPriority w:val="0"/>
    <w:rPr>
      <w:rFonts w:ascii="仿宋" w:hAnsi="仿宋" w:eastAsia="仿宋" w:cs="仿宋"/>
      <w:b/>
      <w:sz w:val="24"/>
      <w:szCs w:val="24"/>
      <w:lang w:val="zh-CN"/>
    </w:rPr>
  </w:style>
  <w:style w:type="paragraph" w:customStyle="1" w:styleId="13">
    <w:name w:val="预案-1级列表（加粗）"/>
    <w:basedOn w:val="8"/>
    <w:link w:val="16"/>
    <w:qFormat/>
    <w:uiPriority w:val="0"/>
    <w:pPr>
      <w:numPr>
        <w:ilvl w:val="0"/>
        <w:numId w:val="2"/>
      </w:numPr>
      <w:autoSpaceDE w:val="0"/>
      <w:autoSpaceDN w:val="0"/>
      <w:adjustRightInd w:val="0"/>
      <w:spacing w:beforeLines="50" w:line="320" w:lineRule="exact"/>
      <w:ind w:hanging="301" w:firstLineChars="0"/>
    </w:pPr>
    <w:rPr>
      <w:rFonts w:ascii="仿宋" w:hAnsi="仿宋" w:eastAsia="仿宋" w:cs="仿宋"/>
      <w:b/>
      <w:bCs/>
      <w:sz w:val="24"/>
      <w:lang w:val="zh-CN"/>
    </w:rPr>
  </w:style>
  <w:style w:type="character" w:customStyle="1" w:styleId="14">
    <w:name w:val="预案-正文 Char"/>
    <w:basedOn w:val="5"/>
    <w:link w:val="10"/>
    <w:qFormat/>
    <w:uiPriority w:val="0"/>
    <w:rPr>
      <w:rFonts w:ascii="仿宋" w:hAnsi="仿宋" w:eastAsia="仿宋" w:cs="仿宋"/>
      <w:sz w:val="24"/>
      <w:szCs w:val="24"/>
      <w:lang w:val="zh-CN"/>
    </w:rPr>
  </w:style>
  <w:style w:type="paragraph" w:customStyle="1" w:styleId="15">
    <w:name w:val="预案--三级列表"/>
    <w:basedOn w:val="10"/>
    <w:link w:val="19"/>
    <w:qFormat/>
    <w:uiPriority w:val="0"/>
    <w:pPr>
      <w:numPr>
        <w:ilvl w:val="2"/>
        <w:numId w:val="1"/>
      </w:numPr>
      <w:ind w:left="14" w:firstLine="546"/>
    </w:pPr>
  </w:style>
  <w:style w:type="character" w:customStyle="1" w:styleId="16">
    <w:name w:val="预案-1级列表（加粗） Char"/>
    <w:basedOn w:val="11"/>
    <w:link w:val="13"/>
    <w:qFormat/>
    <w:uiPriority w:val="0"/>
    <w:rPr>
      <w:rFonts w:ascii="仿宋" w:hAnsi="仿宋" w:eastAsia="仿宋" w:cs="仿宋"/>
      <w:b/>
      <w:bCs/>
      <w:sz w:val="24"/>
      <w:szCs w:val="24"/>
      <w:lang w:val="zh-CN"/>
    </w:rPr>
  </w:style>
  <w:style w:type="paragraph" w:customStyle="1" w:styleId="17">
    <w:name w:val="预案--四级列表"/>
    <w:basedOn w:val="15"/>
    <w:link w:val="23"/>
    <w:qFormat/>
    <w:uiPriority w:val="0"/>
    <w:pPr>
      <w:numPr>
        <w:ilvl w:val="3"/>
      </w:numPr>
      <w:tabs>
        <w:tab w:val="left" w:pos="1526"/>
      </w:tabs>
      <w:ind w:left="28" w:firstLine="532"/>
    </w:pPr>
  </w:style>
  <w:style w:type="paragraph" w:customStyle="1" w:styleId="18">
    <w:name w:val="预案--三级列表（加粗）"/>
    <w:basedOn w:val="15"/>
    <w:link w:val="20"/>
    <w:qFormat/>
    <w:uiPriority w:val="0"/>
    <w:rPr>
      <w:b/>
    </w:rPr>
  </w:style>
  <w:style w:type="character" w:customStyle="1" w:styleId="19">
    <w:name w:val="预案--三级列表 Char"/>
    <w:basedOn w:val="14"/>
    <w:link w:val="15"/>
    <w:uiPriority w:val="0"/>
    <w:rPr>
      <w:rFonts w:ascii="仿宋" w:hAnsi="仿宋" w:eastAsia="仿宋" w:cs="仿宋"/>
      <w:sz w:val="24"/>
      <w:szCs w:val="24"/>
      <w:lang w:val="zh-CN"/>
    </w:rPr>
  </w:style>
  <w:style w:type="character" w:customStyle="1" w:styleId="20">
    <w:name w:val="预案--三级列表（加粗） Char"/>
    <w:basedOn w:val="19"/>
    <w:link w:val="18"/>
    <w:uiPriority w:val="0"/>
    <w:rPr>
      <w:rFonts w:ascii="仿宋" w:hAnsi="仿宋" w:eastAsia="仿宋" w:cs="仿宋"/>
      <w:b/>
      <w:sz w:val="24"/>
      <w:szCs w:val="24"/>
      <w:lang w:val="zh-CN"/>
    </w:rPr>
  </w:style>
  <w:style w:type="paragraph" w:customStyle="1" w:styleId="21">
    <w:name w:val="预案-四级列表（加粗）"/>
    <w:basedOn w:val="17"/>
    <w:link w:val="27"/>
    <w:qFormat/>
    <w:uiPriority w:val="0"/>
    <w:pPr>
      <w:ind w:left="2145" w:hanging="1599"/>
    </w:pPr>
    <w:rPr>
      <w:b/>
    </w:rPr>
  </w:style>
  <w:style w:type="paragraph" w:customStyle="1" w:styleId="22">
    <w:name w:val="预案--五级列表"/>
    <w:basedOn w:val="10"/>
    <w:link w:val="26"/>
    <w:uiPriority w:val="0"/>
  </w:style>
  <w:style w:type="character" w:customStyle="1" w:styleId="23">
    <w:name w:val="预案--四级列表 Char"/>
    <w:basedOn w:val="19"/>
    <w:link w:val="17"/>
    <w:uiPriority w:val="0"/>
    <w:rPr>
      <w:rFonts w:ascii="仿宋" w:hAnsi="仿宋" w:eastAsia="仿宋" w:cs="仿宋"/>
      <w:sz w:val="24"/>
      <w:szCs w:val="24"/>
      <w:lang w:val="zh-CN"/>
    </w:rPr>
  </w:style>
  <w:style w:type="character" w:customStyle="1" w:styleId="24">
    <w:name w:val="预案-四级列表（加粗） Char"/>
    <w:basedOn w:val="23"/>
    <w:qFormat/>
    <w:uiPriority w:val="0"/>
    <w:rPr>
      <w:rFonts w:ascii="仿宋" w:hAnsi="仿宋" w:eastAsia="仿宋" w:cs="仿宋"/>
      <w:sz w:val="24"/>
      <w:szCs w:val="24"/>
      <w:lang w:val="zh-CN"/>
    </w:rPr>
  </w:style>
  <w:style w:type="paragraph" w:customStyle="1" w:styleId="25">
    <w:name w:val="预案--五级列表新"/>
    <w:basedOn w:val="21"/>
    <w:link w:val="28"/>
    <w:qFormat/>
    <w:uiPriority w:val="0"/>
    <w:pPr>
      <w:numPr>
        <w:ilvl w:val="4"/>
      </w:numPr>
      <w:ind w:left="56" w:firstLine="490"/>
    </w:pPr>
    <w:rPr>
      <w:b w:val="0"/>
    </w:rPr>
  </w:style>
  <w:style w:type="character" w:customStyle="1" w:styleId="26">
    <w:name w:val="预案--五级列表 Char"/>
    <w:basedOn w:val="14"/>
    <w:link w:val="22"/>
    <w:uiPriority w:val="0"/>
    <w:rPr>
      <w:rFonts w:ascii="仿宋" w:hAnsi="仿宋" w:eastAsia="仿宋" w:cs="仿宋"/>
      <w:sz w:val="24"/>
      <w:szCs w:val="24"/>
      <w:lang w:val="zh-CN"/>
    </w:rPr>
  </w:style>
  <w:style w:type="character" w:customStyle="1" w:styleId="27">
    <w:name w:val="预案-四级列表（加粗） Char1"/>
    <w:basedOn w:val="23"/>
    <w:link w:val="21"/>
    <w:uiPriority w:val="0"/>
    <w:rPr>
      <w:rFonts w:ascii="仿宋" w:hAnsi="仿宋" w:eastAsia="仿宋" w:cs="仿宋"/>
      <w:b/>
      <w:sz w:val="24"/>
      <w:szCs w:val="24"/>
      <w:lang w:val="zh-CN"/>
    </w:rPr>
  </w:style>
  <w:style w:type="character" w:customStyle="1" w:styleId="28">
    <w:name w:val="预案--五级列表新 Char"/>
    <w:basedOn w:val="27"/>
    <w:link w:val="25"/>
    <w:uiPriority w:val="0"/>
    <w:rPr>
      <w:rFonts w:ascii="仿宋" w:hAnsi="仿宋" w:eastAsia="仿宋" w:cs="仿宋"/>
      <w:sz w:val="24"/>
      <w:szCs w:val="24"/>
      <w:lang w:val="zh-CN"/>
    </w:rPr>
  </w:style>
  <w:style w:type="character" w:customStyle="1" w:styleId="29">
    <w:name w:val="页眉 Char"/>
    <w:basedOn w:val="5"/>
    <w:link w:val="4"/>
    <w:qFormat/>
    <w:uiPriority w:val="99"/>
    <w:rPr>
      <w:rFonts w:ascii="Times New Roman" w:hAnsi="Times New Roman" w:eastAsia="宋体" w:cs="Times New Roman"/>
      <w:sz w:val="18"/>
      <w:szCs w:val="18"/>
    </w:rPr>
  </w:style>
  <w:style w:type="character" w:customStyle="1" w:styleId="30">
    <w:name w:val="页脚 Char"/>
    <w:basedOn w:val="5"/>
    <w:link w:val="3"/>
    <w:qFormat/>
    <w:uiPriority w:val="99"/>
    <w:rPr>
      <w:rFonts w:ascii="Times New Roman" w:hAnsi="Times New Roman" w:eastAsia="宋体" w:cs="Times New Roman"/>
      <w:sz w:val="18"/>
      <w:szCs w:val="18"/>
    </w:rPr>
  </w:style>
  <w:style w:type="paragraph" w:customStyle="1" w:styleId="31">
    <w:name w:val="预案-3级列表"/>
    <w:basedOn w:val="1"/>
    <w:qFormat/>
    <w:uiPriority w:val="0"/>
    <w:pPr>
      <w:autoSpaceDE w:val="0"/>
      <w:autoSpaceDN w:val="0"/>
      <w:adjustRightInd w:val="0"/>
      <w:spacing w:before="60"/>
      <w:ind w:left="14" w:firstLine="546"/>
    </w:pPr>
    <w:rPr>
      <w:rFonts w:ascii="仿宋" w:hAnsi="仿宋" w:eastAsia="仿宋" w:cs="仿宋"/>
      <w:sz w:val="24"/>
      <w:lang w:val="zh-CN"/>
    </w:rPr>
  </w:style>
  <w:style w:type="paragraph" w:customStyle="1" w:styleId="32">
    <w:name w:val="预案-4级列表"/>
    <w:basedOn w:val="31"/>
    <w:qFormat/>
    <w:uiPriority w:val="0"/>
    <w:pPr>
      <w:tabs>
        <w:tab w:val="left" w:pos="1526"/>
      </w:tabs>
      <w:ind w:left="28" w:firstLine="532"/>
    </w:pPr>
  </w:style>
  <w:style w:type="paragraph" w:customStyle="1" w:styleId="33">
    <w:name w:val="预案-5级列表"/>
    <w:basedOn w:val="1"/>
    <w:qFormat/>
    <w:uiPriority w:val="0"/>
    <w:pPr>
      <w:tabs>
        <w:tab w:val="left" w:pos="1526"/>
      </w:tabs>
      <w:autoSpaceDE w:val="0"/>
      <w:autoSpaceDN w:val="0"/>
      <w:adjustRightInd w:val="0"/>
      <w:spacing w:before="60"/>
      <w:ind w:left="56" w:firstLine="490"/>
    </w:pPr>
    <w:rPr>
      <w:rFonts w:ascii="仿宋" w:hAnsi="仿宋" w:eastAsia="仿宋" w:cs="仿宋"/>
      <w:sz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907</Words>
  <Characters>5174</Characters>
  <Lines>43</Lines>
  <Paragraphs>12</Paragraphs>
  <TotalTime>1</TotalTime>
  <ScaleCrop>false</ScaleCrop>
  <LinksUpToDate>false</LinksUpToDate>
  <CharactersWithSpaces>6069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2018-02-06T04:51:00Z</dcterms:created>
  <dc:creator>吉敏哲</dc:creator>
  <cp:lastModifiedBy>疯子丨天才</cp:lastModifiedBy>
  <cp:lastPrinted>2018-02-22T08:24:00Z</cp:lastPrinted>
  <dcterms:modified xsi:type="dcterms:W3CDTF">2018-07-21T03:02:20Z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