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Arial" w:cs="Arial"/>
          <w:kern w:val="0"/>
          <w:sz w:val="32"/>
          <w:szCs w:val="32"/>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Arial" w:cs="Arial"/>
          <w:kern w:val="0"/>
          <w:sz w:val="32"/>
          <w:szCs w:val="32"/>
        </w:rPr>
      </w:pPr>
    </w:p>
    <w:p w:rsidR="0052751A" w:rsidRPr="004032BB"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Arial" w:cs="Arial"/>
          <w:kern w:val="0"/>
          <w:sz w:val="32"/>
          <w:szCs w:val="32"/>
        </w:rPr>
      </w:pPr>
    </w:p>
    <w:p w:rsidR="0052751A" w:rsidRPr="00C6173C"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黑体" w:eastAsia="黑体" w:hAnsi="Arial" w:cs="Arial"/>
          <w:b/>
          <w:kern w:val="0"/>
          <w:sz w:val="72"/>
          <w:szCs w:val="72"/>
        </w:rPr>
      </w:pPr>
      <w:r w:rsidRPr="00E75018">
        <w:rPr>
          <w:rFonts w:ascii="黑体" w:eastAsia="黑体" w:hAnsi="Arial" w:cs="Arial" w:hint="eastAsia"/>
          <w:b/>
          <w:kern w:val="0"/>
          <w:sz w:val="72"/>
          <w:szCs w:val="72"/>
        </w:rPr>
        <w:t>火灾应急救援预案</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b/>
          <w:kern w:val="0"/>
          <w:sz w:val="28"/>
          <w:szCs w:val="28"/>
        </w:rPr>
      </w:pPr>
    </w:p>
    <w:p w:rsidR="0052751A" w:rsidRPr="001444A5" w:rsidRDefault="0052751A" w:rsidP="0005307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750" w:firstLine="2100"/>
        <w:rPr>
          <w:rFonts w:ascii="宋体" w:hAnsi="宋体" w:cs="Arial"/>
          <w:kern w:val="0"/>
          <w:sz w:val="28"/>
          <w:szCs w:val="28"/>
        </w:rPr>
      </w:pPr>
      <w:r w:rsidRPr="001444A5">
        <w:rPr>
          <w:rFonts w:ascii="宋体" w:hAnsi="宋体" w:cs="Arial" w:hint="eastAsia"/>
          <w:kern w:val="0"/>
          <w:sz w:val="28"/>
          <w:szCs w:val="28"/>
        </w:rPr>
        <w:t>公司名称：</w:t>
      </w:r>
    </w:p>
    <w:p w:rsidR="0052751A" w:rsidRDefault="0052751A" w:rsidP="0084170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750" w:firstLine="2100"/>
        <w:jc w:val="left"/>
        <w:rPr>
          <w:rFonts w:ascii="宋体" w:hAnsi="宋体" w:cs="Arial"/>
          <w:kern w:val="0"/>
          <w:sz w:val="28"/>
          <w:szCs w:val="28"/>
        </w:rPr>
      </w:pPr>
      <w:r w:rsidRPr="00C6173C">
        <w:rPr>
          <w:rFonts w:ascii="宋体" w:hAnsi="宋体" w:cs="Arial" w:hint="eastAsia"/>
          <w:kern w:val="0"/>
          <w:sz w:val="28"/>
          <w:szCs w:val="28"/>
        </w:rPr>
        <w:t>编制部门</w:t>
      </w:r>
      <w:r>
        <w:rPr>
          <w:rFonts w:ascii="宋体" w:hAnsi="宋体" w:cs="Arial" w:hint="eastAsia"/>
          <w:kern w:val="0"/>
          <w:sz w:val="28"/>
          <w:szCs w:val="28"/>
        </w:rPr>
        <w:t>：</w:t>
      </w:r>
      <w:r w:rsidR="0084170B">
        <w:rPr>
          <w:rFonts w:ascii="宋体" w:hAnsi="宋体" w:cs="Arial" w:hint="eastAsia"/>
          <w:kern w:val="0"/>
          <w:sz w:val="28"/>
          <w:szCs w:val="28"/>
          <w:u w:val="single"/>
        </w:rPr>
        <w:t xml:space="preserve">   </w:t>
      </w:r>
      <w:r w:rsidR="00CB7DDF">
        <w:rPr>
          <w:rFonts w:ascii="宋体" w:hAnsi="宋体" w:cs="Arial" w:hint="eastAsia"/>
          <w:kern w:val="0"/>
          <w:sz w:val="28"/>
          <w:szCs w:val="28"/>
          <w:u w:val="single"/>
        </w:rPr>
        <w:t>安全生产办公室</w:t>
      </w:r>
      <w:r w:rsidR="0084170B">
        <w:rPr>
          <w:rFonts w:ascii="宋体" w:hAnsi="宋体" w:cs="Arial" w:hint="eastAsia"/>
          <w:kern w:val="0"/>
          <w:sz w:val="28"/>
          <w:szCs w:val="28"/>
          <w:u w:val="single"/>
        </w:rPr>
        <w:t xml:space="preserve">  </w:t>
      </w:r>
    </w:p>
    <w:p w:rsidR="0052751A" w:rsidRDefault="0052751A" w:rsidP="00CB7D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750" w:firstLine="2100"/>
        <w:rPr>
          <w:rFonts w:ascii="宋体" w:hAnsi="宋体" w:cs="Arial"/>
          <w:kern w:val="0"/>
          <w:sz w:val="28"/>
          <w:szCs w:val="28"/>
        </w:rPr>
      </w:pPr>
      <w:r>
        <w:rPr>
          <w:rFonts w:ascii="宋体" w:hAnsi="宋体" w:cs="Arial" w:hint="eastAsia"/>
          <w:kern w:val="0"/>
          <w:sz w:val="28"/>
          <w:szCs w:val="28"/>
        </w:rPr>
        <w:t>颁布日期：</w:t>
      </w:r>
      <w:r w:rsidR="00CB7DDF">
        <w:rPr>
          <w:rFonts w:ascii="宋体" w:hAnsi="宋体" w:cs="Arial" w:hint="eastAsia"/>
          <w:kern w:val="0"/>
          <w:sz w:val="28"/>
          <w:szCs w:val="28"/>
          <w:u w:val="single"/>
        </w:rPr>
        <w:t xml:space="preserve">                    </w:t>
      </w:r>
    </w:p>
    <w:p w:rsidR="0052751A" w:rsidRPr="00C6173C"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kern w:val="0"/>
          <w:sz w:val="28"/>
          <w:szCs w:val="28"/>
        </w:rPr>
      </w:pPr>
    </w:p>
    <w:p w:rsidR="0052751A" w:rsidRDefault="0052751A" w:rsidP="00DF161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cs="Arial"/>
          <w:kern w:val="0"/>
          <w:szCs w:val="21"/>
        </w:rPr>
      </w:pPr>
      <w:r>
        <w:rPr>
          <w:rFonts w:ascii="宋体" w:hAnsi="宋体" w:cs="Arial" w:hint="eastAsia"/>
          <w:kern w:val="0"/>
          <w:szCs w:val="21"/>
        </w:rPr>
        <w:t>预案</w:t>
      </w:r>
      <w:r w:rsidRPr="00694C60">
        <w:rPr>
          <w:rFonts w:ascii="宋体" w:hAnsi="宋体" w:cs="Arial" w:hint="eastAsia"/>
          <w:kern w:val="0"/>
          <w:szCs w:val="21"/>
        </w:rPr>
        <w:t>编号</w:t>
      </w:r>
      <w:r>
        <w:rPr>
          <w:rFonts w:ascii="宋体" w:hAnsi="宋体" w:cs="Arial" w:hint="eastAsia"/>
          <w:kern w:val="0"/>
          <w:szCs w:val="21"/>
        </w:rPr>
        <w:t>：</w:t>
      </w:r>
      <w:r w:rsidR="0084170B">
        <w:rPr>
          <w:rFonts w:ascii="宋体" w:hAnsi="宋体" w:cs="Arial" w:hint="eastAsia"/>
          <w:kern w:val="0"/>
          <w:szCs w:val="21"/>
        </w:rPr>
        <w:t>AQ</w:t>
      </w:r>
      <w:r w:rsidR="00DF161C">
        <w:rPr>
          <w:rFonts w:ascii="宋体" w:hAnsi="宋体" w:cs="Arial" w:hint="eastAsia"/>
          <w:kern w:val="0"/>
          <w:szCs w:val="21"/>
        </w:rPr>
        <w:t>-YA-</w:t>
      </w:r>
      <w:r w:rsidR="0084170B">
        <w:rPr>
          <w:rFonts w:ascii="宋体" w:hAnsi="宋体" w:cs="Arial" w:hint="eastAsia"/>
          <w:kern w:val="0"/>
          <w:szCs w:val="21"/>
        </w:rPr>
        <w:t>00</w:t>
      </w:r>
      <w:r w:rsidR="0030182A">
        <w:rPr>
          <w:rFonts w:ascii="宋体" w:hAnsi="宋体" w:cs="Arial" w:hint="eastAsia"/>
          <w:kern w:val="0"/>
          <w:szCs w:val="21"/>
        </w:rPr>
        <w:t>2</w:t>
      </w:r>
      <w:r w:rsidR="0084170B">
        <w:rPr>
          <w:rFonts w:ascii="宋体" w:hAnsi="宋体" w:cs="Arial" w:hint="eastAsia"/>
          <w:kern w:val="0"/>
          <w:szCs w:val="21"/>
        </w:rPr>
        <w:t>-A</w:t>
      </w:r>
      <w:r>
        <w:rPr>
          <w:rFonts w:ascii="宋体" w:hAnsi="宋体" w:cs="Arial" w:hint="eastAsia"/>
          <w:kern w:val="0"/>
          <w:szCs w:val="21"/>
        </w:rPr>
        <w:t xml:space="preserve">     </w:t>
      </w:r>
      <w:r w:rsidR="00DF161C">
        <w:rPr>
          <w:rFonts w:ascii="宋体" w:hAnsi="宋体" w:cs="Arial" w:hint="eastAsia"/>
          <w:kern w:val="0"/>
          <w:szCs w:val="21"/>
        </w:rPr>
        <w:t xml:space="preserve"> </w:t>
      </w:r>
      <w:r>
        <w:rPr>
          <w:rFonts w:ascii="宋体" w:hAnsi="宋体" w:cs="Arial" w:hint="eastAsia"/>
          <w:kern w:val="0"/>
          <w:szCs w:val="21"/>
        </w:rPr>
        <w:t xml:space="preserve">     预案版本号：201</w:t>
      </w:r>
      <w:r w:rsidR="00024F51">
        <w:rPr>
          <w:rFonts w:ascii="宋体" w:hAnsi="宋体" w:cs="Arial" w:hint="eastAsia"/>
          <w:kern w:val="0"/>
          <w:szCs w:val="21"/>
        </w:rPr>
        <w:t>7</w:t>
      </w:r>
      <w:r>
        <w:rPr>
          <w:rFonts w:ascii="宋体" w:hAnsi="宋体" w:cs="Arial" w:hint="eastAsia"/>
          <w:kern w:val="0"/>
          <w:szCs w:val="21"/>
        </w:rPr>
        <w:t>-1版</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rPr>
          <w:rFonts w:ascii="宋体" w:hAnsi="宋体" w:cs="Arial"/>
          <w:kern w:val="0"/>
          <w:sz w:val="28"/>
          <w:szCs w:val="28"/>
        </w:rPr>
        <w:sectPr w:rsidR="0052751A" w:rsidSect="000B634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Arial"/>
          <w:kern w:val="0"/>
          <w:sz w:val="28"/>
          <w:szCs w:val="28"/>
        </w:rPr>
      </w:pPr>
    </w:p>
    <w:p w:rsidR="0052751A" w:rsidRPr="003C53EA" w:rsidRDefault="0052751A" w:rsidP="0052751A">
      <w:pPr>
        <w:jc w:val="center"/>
        <w:rPr>
          <w:sz w:val="44"/>
        </w:rPr>
      </w:pPr>
      <w:r w:rsidRPr="003C53EA">
        <w:rPr>
          <w:rFonts w:hint="eastAsia"/>
          <w:sz w:val="44"/>
        </w:rPr>
        <w:t>批准页</w:t>
      </w:r>
    </w:p>
    <w:p w:rsidR="0052751A" w:rsidRPr="00E5598C" w:rsidRDefault="0052751A" w:rsidP="0052751A"/>
    <w:p w:rsidR="0052751A" w:rsidRPr="00E5598C" w:rsidRDefault="0052751A" w:rsidP="0052751A"/>
    <w:p w:rsidR="0052751A" w:rsidRPr="00E5598C" w:rsidRDefault="0052751A" w:rsidP="0052751A"/>
    <w:p w:rsidR="0052751A" w:rsidRPr="00E5598C" w:rsidRDefault="0052751A" w:rsidP="0052751A"/>
    <w:p w:rsidR="0052751A" w:rsidRPr="00E5598C" w:rsidRDefault="0052751A" w:rsidP="0052751A"/>
    <w:p w:rsidR="0052751A" w:rsidRPr="00E148EC" w:rsidRDefault="0052751A" w:rsidP="00053077">
      <w:pPr>
        <w:shd w:val="clear" w:color="auto" w:fill="FFFFFF"/>
        <w:adjustRightInd w:val="0"/>
        <w:snapToGrid w:val="0"/>
        <w:spacing w:before="100" w:beforeAutospacing="1" w:after="100" w:afterAutospacing="1"/>
        <w:ind w:firstLineChars="200" w:firstLine="562"/>
        <w:rPr>
          <w:rFonts w:ascii="仿宋_GB2312" w:eastAsia="仿宋_GB2312" w:hAnsi="宋体"/>
          <w:b/>
          <w:sz w:val="28"/>
          <w:szCs w:val="28"/>
        </w:rPr>
      </w:pPr>
    </w:p>
    <w:p w:rsidR="0052751A" w:rsidRPr="001522C2" w:rsidRDefault="0052751A" w:rsidP="0052751A">
      <w:pPr>
        <w:shd w:val="clear" w:color="auto" w:fill="FFFFFF"/>
        <w:adjustRightInd w:val="0"/>
        <w:snapToGrid w:val="0"/>
        <w:spacing w:before="100" w:beforeAutospacing="1" w:after="100" w:afterAutospacing="1"/>
        <w:ind w:firstLineChars="200" w:firstLine="600"/>
        <w:rPr>
          <w:rFonts w:ascii="宋体" w:hAnsi="宋体"/>
          <w:sz w:val="30"/>
          <w:szCs w:val="30"/>
        </w:rPr>
      </w:pPr>
      <w:r w:rsidRPr="001522C2">
        <w:rPr>
          <w:rFonts w:ascii="宋体" w:hAnsi="宋体" w:hint="eastAsia"/>
          <w:sz w:val="30"/>
          <w:szCs w:val="30"/>
        </w:rPr>
        <w:t>公司火灾应急预案编制工作组于201</w:t>
      </w:r>
      <w:r w:rsidR="0030182A">
        <w:rPr>
          <w:rFonts w:ascii="宋体" w:hAnsi="宋体" w:hint="eastAsia"/>
          <w:sz w:val="30"/>
          <w:szCs w:val="30"/>
        </w:rPr>
        <w:t>7</w:t>
      </w:r>
      <w:r w:rsidRPr="001522C2">
        <w:rPr>
          <w:rFonts w:ascii="宋体" w:hAnsi="宋体" w:hint="eastAsia"/>
          <w:sz w:val="30"/>
          <w:szCs w:val="30"/>
        </w:rPr>
        <w:t>年</w:t>
      </w:r>
      <w:r w:rsidR="0030182A">
        <w:rPr>
          <w:rFonts w:ascii="宋体" w:hAnsi="宋体" w:hint="eastAsia"/>
          <w:sz w:val="30"/>
          <w:szCs w:val="30"/>
        </w:rPr>
        <w:t>9</w:t>
      </w:r>
      <w:r w:rsidRPr="001522C2">
        <w:rPr>
          <w:rFonts w:ascii="宋体" w:hAnsi="宋体" w:hint="eastAsia"/>
          <w:sz w:val="30"/>
          <w:szCs w:val="30"/>
        </w:rPr>
        <w:t>月编制的</w:t>
      </w:r>
      <w:r w:rsidRPr="00E75018">
        <w:rPr>
          <w:rFonts w:ascii="宋体" w:hAnsi="宋体" w:hint="eastAsia"/>
          <w:sz w:val="30"/>
          <w:szCs w:val="30"/>
        </w:rPr>
        <w:t>《火灾应急救援预案》</w:t>
      </w:r>
      <w:r w:rsidRPr="001522C2">
        <w:rPr>
          <w:rFonts w:ascii="宋体" w:hAnsi="宋体" w:hint="eastAsia"/>
          <w:sz w:val="30"/>
          <w:szCs w:val="30"/>
        </w:rPr>
        <w:t>*(201</w:t>
      </w:r>
      <w:r w:rsidR="0030182A">
        <w:rPr>
          <w:rFonts w:ascii="宋体" w:hAnsi="宋体" w:hint="eastAsia"/>
          <w:sz w:val="30"/>
          <w:szCs w:val="30"/>
        </w:rPr>
        <w:t>7</w:t>
      </w:r>
      <w:r w:rsidRPr="001522C2">
        <w:rPr>
          <w:rFonts w:ascii="宋体" w:hAnsi="宋体" w:hint="eastAsia"/>
          <w:sz w:val="30"/>
          <w:szCs w:val="30"/>
        </w:rPr>
        <w:t>-1版)通过公司内部评审，符合应急预案编制要求和公司实际情况，从201</w:t>
      </w:r>
      <w:r w:rsidR="0030182A">
        <w:rPr>
          <w:rFonts w:ascii="宋体" w:hAnsi="宋体" w:hint="eastAsia"/>
          <w:sz w:val="30"/>
          <w:szCs w:val="30"/>
        </w:rPr>
        <w:t>7</w:t>
      </w:r>
      <w:r w:rsidRPr="001522C2">
        <w:rPr>
          <w:rFonts w:ascii="宋体" w:hAnsi="宋体" w:hint="eastAsia"/>
          <w:sz w:val="30"/>
          <w:szCs w:val="30"/>
        </w:rPr>
        <w:t xml:space="preserve">年 </w:t>
      </w:r>
      <w:r w:rsidR="001D59BC">
        <w:rPr>
          <w:rFonts w:ascii="宋体" w:hAnsi="宋体" w:hint="eastAsia"/>
          <w:sz w:val="30"/>
          <w:szCs w:val="30"/>
        </w:rPr>
        <w:t xml:space="preserve"> </w:t>
      </w:r>
      <w:r w:rsidRPr="001522C2">
        <w:rPr>
          <w:rFonts w:ascii="宋体" w:hAnsi="宋体" w:hint="eastAsia"/>
          <w:sz w:val="30"/>
          <w:szCs w:val="30"/>
        </w:rPr>
        <w:t>月</w:t>
      </w:r>
      <w:r w:rsidR="001D59BC">
        <w:rPr>
          <w:rFonts w:ascii="宋体" w:hAnsi="宋体" w:hint="eastAsia"/>
          <w:sz w:val="30"/>
          <w:szCs w:val="30"/>
        </w:rPr>
        <w:t xml:space="preserve">  </w:t>
      </w:r>
      <w:r w:rsidRPr="001522C2">
        <w:rPr>
          <w:rFonts w:ascii="宋体" w:hAnsi="宋体" w:hint="eastAsia"/>
          <w:sz w:val="30"/>
          <w:szCs w:val="30"/>
        </w:rPr>
        <w:t>日起在本公司范围内正式实施。</w:t>
      </w:r>
    </w:p>
    <w:p w:rsidR="0052751A" w:rsidRDefault="0052751A" w:rsidP="0052751A">
      <w:pPr>
        <w:shd w:val="clear" w:color="auto" w:fill="FFFFFF"/>
        <w:adjustRightInd w:val="0"/>
        <w:snapToGrid w:val="0"/>
        <w:spacing w:before="100" w:beforeAutospacing="1" w:after="100" w:afterAutospacing="1"/>
        <w:ind w:firstLineChars="200" w:firstLine="560"/>
        <w:rPr>
          <w:rFonts w:ascii="宋体" w:hAnsi="宋体" w:cs="宋体"/>
          <w:color w:val="444444"/>
          <w:kern w:val="0"/>
          <w:sz w:val="28"/>
        </w:rPr>
      </w:pPr>
      <w:r w:rsidRPr="00483E8B">
        <w:rPr>
          <w:rFonts w:ascii="宋体" w:hAnsi="宋体" w:cs="宋体" w:hint="eastAsia"/>
          <w:color w:val="444444"/>
          <w:kern w:val="0"/>
          <w:sz w:val="28"/>
        </w:rPr>
        <w:t> </w:t>
      </w:r>
      <w:r>
        <w:rPr>
          <w:rFonts w:ascii="宋体" w:hAnsi="宋体" w:cs="宋体" w:hint="eastAsia"/>
          <w:color w:val="444444"/>
          <w:kern w:val="0"/>
          <w:sz w:val="28"/>
        </w:rPr>
        <w:t xml:space="preserve">                                </w:t>
      </w:r>
    </w:p>
    <w:p w:rsidR="0052751A" w:rsidRDefault="0052751A" w:rsidP="0052751A">
      <w:pPr>
        <w:shd w:val="clear" w:color="auto" w:fill="FFFFFF"/>
        <w:adjustRightInd w:val="0"/>
        <w:snapToGrid w:val="0"/>
        <w:spacing w:before="100" w:beforeAutospacing="1" w:after="100" w:afterAutospacing="1"/>
        <w:ind w:firstLineChars="200" w:firstLine="560"/>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firstLineChars="1827" w:firstLine="5116"/>
        <w:jc w:val="left"/>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firstLineChars="1827" w:firstLine="5116"/>
        <w:jc w:val="left"/>
        <w:rPr>
          <w:rFonts w:ascii="宋体" w:hAnsi="宋体" w:cs="宋体"/>
          <w:color w:val="444444"/>
          <w:kern w:val="0"/>
          <w:sz w:val="28"/>
        </w:rPr>
      </w:pPr>
    </w:p>
    <w:p w:rsidR="0052751A" w:rsidRPr="0052432F" w:rsidRDefault="0052751A" w:rsidP="0052432F">
      <w:pPr>
        <w:widowControl/>
        <w:shd w:val="clear" w:color="auto" w:fill="FFFFFF"/>
        <w:adjustRightInd w:val="0"/>
        <w:snapToGrid w:val="0"/>
        <w:spacing w:before="100" w:beforeAutospacing="1" w:after="100" w:afterAutospacing="1"/>
        <w:ind w:firstLineChars="2127" w:firstLine="5105"/>
        <w:jc w:val="left"/>
        <w:rPr>
          <w:rFonts w:ascii="宋体" w:hAnsi="宋体" w:cs="宋体"/>
          <w:color w:val="444444"/>
          <w:kern w:val="0"/>
          <w:sz w:val="24"/>
        </w:rPr>
      </w:pPr>
      <w:r w:rsidRPr="0052432F">
        <w:rPr>
          <w:rFonts w:ascii="宋体" w:hAnsi="宋体" w:cs="宋体" w:hint="eastAsia"/>
          <w:color w:val="444444"/>
          <w:kern w:val="0"/>
          <w:sz w:val="24"/>
        </w:rPr>
        <w:t>审核人：</w:t>
      </w:r>
    </w:p>
    <w:p w:rsidR="0052751A" w:rsidRPr="007017D3" w:rsidRDefault="0052751A" w:rsidP="0052751A">
      <w:pPr>
        <w:widowControl/>
        <w:shd w:val="clear" w:color="auto" w:fill="FFFFFF"/>
        <w:adjustRightInd w:val="0"/>
        <w:snapToGrid w:val="0"/>
        <w:spacing w:before="100" w:beforeAutospacing="1" w:after="100" w:afterAutospacing="1"/>
        <w:ind w:firstLineChars="2150" w:firstLine="5160"/>
        <w:jc w:val="left"/>
        <w:rPr>
          <w:rFonts w:ascii="宋体" w:hAnsi="宋体" w:cs="宋体"/>
          <w:color w:val="444444"/>
          <w:kern w:val="0"/>
          <w:sz w:val="28"/>
        </w:rPr>
      </w:pPr>
      <w:r>
        <w:rPr>
          <w:rFonts w:ascii="宋体" w:hAnsi="宋体" w:cs="宋体" w:hint="eastAsia"/>
          <w:color w:val="444444"/>
          <w:kern w:val="0"/>
          <w:sz w:val="24"/>
        </w:rPr>
        <w:t>签发人</w:t>
      </w:r>
      <w:r w:rsidRPr="007017D3">
        <w:rPr>
          <w:rFonts w:ascii="宋体" w:hAnsi="宋体" w:cs="宋体" w:hint="eastAsia"/>
          <w:color w:val="444444"/>
          <w:kern w:val="0"/>
          <w:sz w:val="24"/>
        </w:rPr>
        <w:t>：</w:t>
      </w:r>
      <w:r w:rsidRPr="007017D3">
        <w:rPr>
          <w:rFonts w:ascii="宋体" w:hAnsi="宋体" w:cs="宋体" w:hint="eastAsia"/>
          <w:color w:val="444444"/>
          <w:kern w:val="0"/>
          <w:sz w:val="28"/>
        </w:rPr>
        <w:t> </w:t>
      </w: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r>
        <w:rPr>
          <w:rFonts w:ascii="宋体" w:hAnsi="宋体" w:cs="宋体" w:hint="eastAsia"/>
          <w:color w:val="444444"/>
          <w:kern w:val="0"/>
          <w:sz w:val="28"/>
        </w:rPr>
        <w:t xml:space="preserve">                               </w:t>
      </w:r>
      <w:r w:rsidRPr="00483E8B">
        <w:rPr>
          <w:rFonts w:ascii="宋体" w:hAnsi="宋体" w:cs="宋体" w:hint="eastAsia"/>
          <w:color w:val="444444"/>
          <w:kern w:val="0"/>
          <w:sz w:val="28"/>
        </w:rPr>
        <w:t>20</w:t>
      </w:r>
      <w:r>
        <w:rPr>
          <w:rFonts w:ascii="宋体" w:hAnsi="宋体" w:cs="宋体" w:hint="eastAsia"/>
          <w:color w:val="444444"/>
          <w:kern w:val="0"/>
          <w:sz w:val="28"/>
        </w:rPr>
        <w:t>1</w:t>
      </w:r>
      <w:r w:rsidR="0030182A">
        <w:rPr>
          <w:rFonts w:ascii="宋体" w:hAnsi="宋体" w:cs="宋体" w:hint="eastAsia"/>
          <w:color w:val="444444"/>
          <w:kern w:val="0"/>
          <w:sz w:val="28"/>
        </w:rPr>
        <w:t>7</w:t>
      </w:r>
      <w:r w:rsidRPr="00483E8B">
        <w:rPr>
          <w:rFonts w:ascii="宋体" w:hAnsi="宋体" w:cs="宋体" w:hint="eastAsia"/>
          <w:color w:val="444444"/>
          <w:kern w:val="0"/>
          <w:sz w:val="28"/>
        </w:rPr>
        <w:t>年</w:t>
      </w:r>
      <w:r>
        <w:rPr>
          <w:rFonts w:ascii="宋体" w:hAnsi="宋体" w:cs="宋体" w:hint="eastAsia"/>
          <w:color w:val="444444"/>
          <w:kern w:val="0"/>
          <w:sz w:val="28"/>
        </w:rPr>
        <w:t xml:space="preserve"> </w:t>
      </w:r>
      <w:r w:rsidR="001D59BC">
        <w:rPr>
          <w:rFonts w:ascii="宋体" w:hAnsi="宋体" w:cs="宋体" w:hint="eastAsia"/>
          <w:color w:val="444444"/>
          <w:kern w:val="0"/>
          <w:sz w:val="28"/>
        </w:rPr>
        <w:t xml:space="preserve"> </w:t>
      </w:r>
      <w:r w:rsidRPr="00483E8B">
        <w:rPr>
          <w:rFonts w:ascii="宋体" w:hAnsi="宋体" w:cs="宋体" w:hint="eastAsia"/>
          <w:color w:val="444444"/>
          <w:kern w:val="0"/>
          <w:sz w:val="28"/>
        </w:rPr>
        <w:t>月</w:t>
      </w:r>
      <w:r>
        <w:rPr>
          <w:rFonts w:ascii="宋体" w:hAnsi="宋体" w:cs="宋体" w:hint="eastAsia"/>
          <w:color w:val="444444"/>
          <w:kern w:val="0"/>
          <w:sz w:val="28"/>
        </w:rPr>
        <w:t xml:space="preserve">   </w:t>
      </w:r>
      <w:r w:rsidRPr="00483E8B">
        <w:rPr>
          <w:rFonts w:ascii="宋体" w:hAnsi="宋体" w:cs="宋体" w:hint="eastAsia"/>
          <w:color w:val="444444"/>
          <w:kern w:val="0"/>
          <w:sz w:val="28"/>
        </w:rPr>
        <w:t>日</w:t>
      </w: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Default="0052751A" w:rsidP="0052751A">
      <w:pPr>
        <w:widowControl/>
        <w:shd w:val="clear" w:color="auto" w:fill="FFFFFF"/>
        <w:adjustRightInd w:val="0"/>
        <w:snapToGrid w:val="0"/>
        <w:spacing w:before="100" w:beforeAutospacing="1" w:after="100" w:afterAutospacing="1"/>
        <w:ind w:right="560" w:firstLine="360"/>
        <w:jc w:val="center"/>
        <w:rPr>
          <w:rFonts w:ascii="宋体" w:hAnsi="宋体" w:cs="宋体"/>
          <w:color w:val="444444"/>
          <w:kern w:val="0"/>
          <w:sz w:val="28"/>
        </w:rPr>
      </w:pPr>
    </w:p>
    <w:p w:rsidR="0052751A" w:rsidRPr="00A64BB2" w:rsidRDefault="0052751A" w:rsidP="0052751A">
      <w:pPr>
        <w:widowControl/>
        <w:shd w:val="clear" w:color="auto" w:fill="FFFFFF"/>
        <w:adjustRightInd w:val="0"/>
        <w:snapToGrid w:val="0"/>
        <w:spacing w:before="100" w:beforeAutospacing="1" w:after="100" w:afterAutospacing="1"/>
        <w:ind w:right="560" w:firstLine="360"/>
        <w:jc w:val="center"/>
        <w:rPr>
          <w:rFonts w:ascii="黑体" w:eastAsia="黑体" w:hAnsi="宋体" w:cs="宋体"/>
          <w:b/>
          <w:color w:val="444444"/>
          <w:kern w:val="0"/>
          <w:sz w:val="32"/>
          <w:szCs w:val="32"/>
        </w:rPr>
      </w:pPr>
      <w:r w:rsidRPr="00A64BB2">
        <w:rPr>
          <w:rFonts w:ascii="黑体" w:eastAsia="黑体" w:hAnsi="宋体" w:cs="宋体" w:hint="eastAsia"/>
          <w:b/>
          <w:color w:val="444444"/>
          <w:kern w:val="0"/>
          <w:sz w:val="32"/>
          <w:szCs w:val="32"/>
        </w:rPr>
        <w:lastRenderedPageBreak/>
        <w:t>前言</w:t>
      </w:r>
    </w:p>
    <w:p w:rsidR="0052751A" w:rsidRPr="009A696F" w:rsidRDefault="0052751A" w:rsidP="0052751A">
      <w:pPr>
        <w:spacing w:line="520" w:lineRule="exact"/>
        <w:ind w:firstLineChars="200" w:firstLine="560"/>
        <w:rPr>
          <w:rFonts w:ascii="ˎ̥" w:hAnsi="ˎ̥" w:hint="eastAsia"/>
          <w:bCs/>
          <w:color w:val="333333"/>
          <w:sz w:val="28"/>
          <w:szCs w:val="28"/>
        </w:rPr>
      </w:pPr>
      <w:r w:rsidRPr="009A696F">
        <w:rPr>
          <w:rFonts w:hint="eastAsia"/>
          <w:color w:val="333333"/>
          <w:sz w:val="28"/>
          <w:szCs w:val="28"/>
        </w:rPr>
        <w:t>为了全面</w:t>
      </w:r>
      <w:r w:rsidR="0084170B">
        <w:rPr>
          <w:rFonts w:hint="eastAsia"/>
          <w:color w:val="333333"/>
          <w:sz w:val="28"/>
          <w:szCs w:val="28"/>
        </w:rPr>
        <w:t>贯彻</w:t>
      </w:r>
      <w:r w:rsidRPr="009A696F">
        <w:rPr>
          <w:rFonts w:hint="eastAsia"/>
          <w:color w:val="333333"/>
          <w:sz w:val="28"/>
          <w:szCs w:val="28"/>
        </w:rPr>
        <w:t>落实《</w:t>
      </w:r>
      <w:r w:rsidRPr="009A696F">
        <w:rPr>
          <w:rFonts w:hint="eastAsia"/>
          <w:bCs/>
          <w:color w:val="333333"/>
          <w:sz w:val="28"/>
          <w:szCs w:val="28"/>
        </w:rPr>
        <w:t>中华人民共和国安全生产法</w:t>
      </w:r>
      <w:r w:rsidRPr="009A696F">
        <w:rPr>
          <w:rFonts w:hint="eastAsia"/>
          <w:color w:val="333333"/>
          <w:sz w:val="28"/>
          <w:szCs w:val="28"/>
        </w:rPr>
        <w:t>》、《</w:t>
      </w:r>
      <w:r w:rsidRPr="009A696F">
        <w:rPr>
          <w:rStyle w:val="a9"/>
          <w:rFonts w:hint="eastAsia"/>
          <w:b w:val="0"/>
          <w:color w:val="333333"/>
          <w:sz w:val="28"/>
          <w:szCs w:val="28"/>
        </w:rPr>
        <w:t>中华人民共和国消防法》，根据《</w:t>
      </w:r>
      <w:r w:rsidRPr="009A696F">
        <w:rPr>
          <w:rFonts w:ascii="ˎ̥" w:hAnsi="ˎ̥"/>
          <w:color w:val="333333"/>
          <w:sz w:val="28"/>
          <w:szCs w:val="28"/>
        </w:rPr>
        <w:t>生产经营单位安全生产事故应急预案编制导则</w:t>
      </w:r>
      <w:r w:rsidRPr="009A696F">
        <w:rPr>
          <w:rStyle w:val="a9"/>
          <w:rFonts w:hint="eastAsia"/>
          <w:b w:val="0"/>
          <w:color w:val="333333"/>
          <w:sz w:val="28"/>
          <w:szCs w:val="28"/>
        </w:rPr>
        <w:t>》（</w:t>
      </w:r>
      <w:r w:rsidRPr="009A696F">
        <w:rPr>
          <w:rStyle w:val="a9"/>
          <w:rFonts w:ascii="ˎ̥" w:hAnsi="ˎ̥"/>
          <w:b w:val="0"/>
          <w:color w:val="333333"/>
          <w:sz w:val="28"/>
          <w:szCs w:val="28"/>
        </w:rPr>
        <w:t>AQ/T 9002—2006</w:t>
      </w:r>
      <w:r w:rsidRPr="009A696F">
        <w:rPr>
          <w:rFonts w:ascii="ˎ̥" w:hAnsi="ˎ̥" w:hint="eastAsia"/>
          <w:bCs/>
          <w:color w:val="333333"/>
          <w:sz w:val="28"/>
          <w:szCs w:val="28"/>
        </w:rPr>
        <w:t>）的要求，我</w:t>
      </w:r>
      <w:r w:rsidRPr="009A696F">
        <w:rPr>
          <w:rFonts w:ascii="宋体" w:hAnsi="宋体" w:cs="宋体" w:hint="eastAsia"/>
          <w:color w:val="333333"/>
          <w:kern w:val="0"/>
          <w:sz w:val="28"/>
        </w:rPr>
        <w:t>公司安全生产办公室特编制《火灾应急救援预案》</w:t>
      </w:r>
      <w:r w:rsidRPr="009A696F">
        <w:rPr>
          <w:rFonts w:ascii="ˎ̥" w:hAnsi="ˎ̥" w:hint="eastAsia"/>
          <w:bCs/>
          <w:color w:val="333333"/>
          <w:sz w:val="28"/>
          <w:szCs w:val="28"/>
        </w:rPr>
        <w:t>，旨在进一步完善公司火灾应急管理体系，增强火灾应急救援工作的系统性、针对性和可操作性，使全体员工熟知企业可能面临的火灾事故；在火灾事故发生之时能及时有序的开展应急救援和应急处置工作，增强应急处置的能力，</w:t>
      </w:r>
      <w:r w:rsidRPr="009A696F">
        <w:rPr>
          <w:rFonts w:ascii="宋体" w:hAnsi="宋体" w:cs="宋体" w:hint="eastAsia"/>
          <w:color w:val="333333"/>
          <w:kern w:val="0"/>
          <w:sz w:val="28"/>
        </w:rPr>
        <w:t>避免或减少发生火灾造成的人员伤亡和财产损失，保障员工和公司的利益不受损害。</w:t>
      </w:r>
    </w:p>
    <w:p w:rsidR="0052751A" w:rsidRPr="009A696F" w:rsidRDefault="0052751A" w:rsidP="0052751A">
      <w:pPr>
        <w:spacing w:line="520" w:lineRule="exact"/>
        <w:ind w:firstLineChars="200" w:firstLine="560"/>
        <w:rPr>
          <w:rFonts w:ascii="ˎ̥" w:hAnsi="ˎ̥" w:hint="eastAsia"/>
          <w:bCs/>
          <w:color w:val="333333"/>
          <w:sz w:val="28"/>
          <w:szCs w:val="28"/>
        </w:rPr>
      </w:pPr>
      <w:r w:rsidRPr="009A696F">
        <w:rPr>
          <w:rFonts w:ascii="ˎ̥" w:hAnsi="ˎ̥" w:hint="eastAsia"/>
          <w:bCs/>
          <w:color w:val="333333"/>
          <w:sz w:val="28"/>
          <w:szCs w:val="28"/>
        </w:rPr>
        <w:t>由于知识水平和时间所限，难免有疏漏和不当之处，希望领导和广大工程技术人员多提出宝贵意见，以便将来修订完善和持续改进。</w:t>
      </w:r>
    </w:p>
    <w:p w:rsidR="0052751A" w:rsidRDefault="0052751A" w:rsidP="0052751A">
      <w:pPr>
        <w:spacing w:line="520" w:lineRule="exact"/>
        <w:ind w:firstLineChars="200" w:firstLine="560"/>
        <w:rPr>
          <w:rFonts w:ascii="ˎ̥" w:hAnsi="ˎ̥" w:hint="eastAsia"/>
          <w:bCs/>
          <w:color w:val="333333"/>
          <w:sz w:val="28"/>
          <w:szCs w:val="28"/>
        </w:rPr>
      </w:pPr>
      <w:r>
        <w:rPr>
          <w:rFonts w:ascii="ˎ̥" w:hAnsi="ˎ̥" w:hint="eastAsia"/>
          <w:bCs/>
          <w:color w:val="333333"/>
          <w:sz w:val="28"/>
          <w:szCs w:val="28"/>
        </w:rPr>
        <w:t xml:space="preserve">                </w:t>
      </w:r>
    </w:p>
    <w:p w:rsidR="0052751A" w:rsidRDefault="0052751A" w:rsidP="0052751A">
      <w:pPr>
        <w:spacing w:line="520" w:lineRule="exact"/>
        <w:ind w:firstLineChars="200" w:firstLine="560"/>
        <w:rPr>
          <w:rFonts w:ascii="ˎ̥" w:hAnsi="ˎ̥" w:hint="eastAsia"/>
          <w:bCs/>
          <w:color w:val="333333"/>
          <w:sz w:val="28"/>
          <w:szCs w:val="28"/>
        </w:rPr>
      </w:pPr>
      <w:r>
        <w:rPr>
          <w:rFonts w:ascii="ˎ̥" w:hAnsi="ˎ̥" w:hint="eastAsia"/>
          <w:bCs/>
          <w:color w:val="333333"/>
          <w:sz w:val="28"/>
          <w:szCs w:val="28"/>
        </w:rPr>
        <w:t xml:space="preserve"> </w:t>
      </w:r>
    </w:p>
    <w:p w:rsidR="0052751A" w:rsidRDefault="0052751A" w:rsidP="0052751A">
      <w:pPr>
        <w:spacing w:line="520" w:lineRule="exact"/>
        <w:ind w:firstLineChars="200" w:firstLine="560"/>
        <w:rPr>
          <w:rFonts w:ascii="ˎ̥" w:hAnsi="ˎ̥" w:hint="eastAsia"/>
          <w:bCs/>
          <w:color w:val="333333"/>
          <w:sz w:val="28"/>
          <w:szCs w:val="28"/>
        </w:rPr>
      </w:pPr>
    </w:p>
    <w:p w:rsidR="0052751A" w:rsidRDefault="0052751A" w:rsidP="0052751A">
      <w:pPr>
        <w:spacing w:line="520" w:lineRule="exact"/>
        <w:ind w:firstLineChars="200" w:firstLine="560"/>
        <w:rPr>
          <w:rFonts w:ascii="ˎ̥" w:hAnsi="ˎ̥" w:hint="eastAsia"/>
          <w:bCs/>
          <w:color w:val="333333"/>
          <w:sz w:val="28"/>
          <w:szCs w:val="28"/>
        </w:rPr>
      </w:pPr>
    </w:p>
    <w:p w:rsidR="0052751A" w:rsidRDefault="0052751A" w:rsidP="0052751A">
      <w:pPr>
        <w:spacing w:line="520" w:lineRule="exact"/>
        <w:ind w:firstLineChars="200" w:firstLine="560"/>
        <w:rPr>
          <w:rFonts w:ascii="ˎ̥" w:hAnsi="ˎ̥" w:hint="eastAsia"/>
          <w:bCs/>
          <w:color w:val="333333"/>
          <w:sz w:val="28"/>
          <w:szCs w:val="28"/>
        </w:rPr>
      </w:pPr>
    </w:p>
    <w:p w:rsidR="0052751A" w:rsidRDefault="0052751A" w:rsidP="0052751A">
      <w:pPr>
        <w:spacing w:line="520" w:lineRule="exact"/>
        <w:ind w:firstLineChars="200" w:firstLine="560"/>
        <w:rPr>
          <w:rFonts w:ascii="ˎ̥" w:hAnsi="ˎ̥" w:hint="eastAsia"/>
          <w:bCs/>
          <w:color w:val="333333"/>
          <w:sz w:val="28"/>
          <w:szCs w:val="28"/>
        </w:rPr>
      </w:pPr>
    </w:p>
    <w:p w:rsidR="0097764C" w:rsidRDefault="0097764C" w:rsidP="0097764C">
      <w:pPr>
        <w:spacing w:line="520" w:lineRule="exact"/>
        <w:rPr>
          <w:rFonts w:ascii="ˎ̥" w:hAnsi="ˎ̥" w:hint="eastAsia"/>
          <w:bCs/>
          <w:color w:val="333333"/>
          <w:sz w:val="28"/>
          <w:szCs w:val="28"/>
        </w:rPr>
      </w:pPr>
    </w:p>
    <w:p w:rsidR="0052751A" w:rsidRDefault="0052751A" w:rsidP="0097764C">
      <w:pPr>
        <w:spacing w:line="520" w:lineRule="exact"/>
        <w:jc w:val="right"/>
        <w:rPr>
          <w:rFonts w:ascii="ˎ̥" w:hAnsi="ˎ̥" w:hint="eastAsia"/>
          <w:bCs/>
          <w:color w:val="333333"/>
          <w:sz w:val="28"/>
          <w:szCs w:val="28"/>
        </w:rPr>
      </w:pPr>
      <w:r>
        <w:rPr>
          <w:rFonts w:ascii="ˎ̥" w:hAnsi="ˎ̥" w:hint="eastAsia"/>
          <w:bCs/>
          <w:color w:val="333333"/>
          <w:sz w:val="28"/>
          <w:szCs w:val="28"/>
        </w:rPr>
        <w:t xml:space="preserve">                                    </w:t>
      </w:r>
    </w:p>
    <w:p w:rsidR="0097764C" w:rsidRDefault="0052751A" w:rsidP="0097764C">
      <w:pPr>
        <w:spacing w:line="520" w:lineRule="exact"/>
        <w:ind w:firstLineChars="200" w:firstLine="560"/>
        <w:rPr>
          <w:rFonts w:ascii="ˎ̥" w:hAnsi="ˎ̥" w:hint="eastAsia"/>
          <w:bCs/>
          <w:color w:val="333333"/>
          <w:sz w:val="28"/>
          <w:szCs w:val="28"/>
        </w:rPr>
      </w:pPr>
      <w:r>
        <w:rPr>
          <w:rFonts w:ascii="ˎ̥" w:hAnsi="ˎ̥" w:hint="eastAsia"/>
          <w:bCs/>
          <w:color w:val="333333"/>
          <w:sz w:val="28"/>
          <w:szCs w:val="28"/>
        </w:rPr>
        <w:t xml:space="preserve">  </w:t>
      </w:r>
      <w:r w:rsidR="0097764C">
        <w:rPr>
          <w:rFonts w:ascii="ˎ̥" w:hAnsi="ˎ̥" w:hint="eastAsia"/>
          <w:bCs/>
          <w:color w:val="333333"/>
          <w:sz w:val="28"/>
          <w:szCs w:val="28"/>
        </w:rPr>
        <w:t xml:space="preserve">                                     </w:t>
      </w:r>
      <w:r w:rsidR="0097764C">
        <w:rPr>
          <w:rFonts w:ascii="ˎ̥" w:hAnsi="ˎ̥" w:hint="eastAsia"/>
          <w:bCs/>
          <w:color w:val="333333"/>
          <w:sz w:val="28"/>
          <w:szCs w:val="28"/>
        </w:rPr>
        <w:t>安全生产办公室</w:t>
      </w:r>
    </w:p>
    <w:p w:rsidR="0052751A" w:rsidRPr="005364FA" w:rsidRDefault="0052751A" w:rsidP="0052751A">
      <w:pPr>
        <w:spacing w:line="520" w:lineRule="exact"/>
        <w:ind w:firstLineChars="200" w:firstLine="560"/>
        <w:rPr>
          <w:rFonts w:ascii="ˎ̥" w:hAnsi="ˎ̥" w:hint="eastAsia"/>
          <w:bCs/>
          <w:color w:val="333333"/>
          <w:sz w:val="28"/>
          <w:szCs w:val="28"/>
        </w:rPr>
      </w:pPr>
      <w:r>
        <w:rPr>
          <w:rFonts w:ascii="ˎ̥" w:hAnsi="ˎ̥" w:hint="eastAsia"/>
          <w:bCs/>
          <w:color w:val="333333"/>
          <w:sz w:val="28"/>
          <w:szCs w:val="28"/>
        </w:rPr>
        <w:t xml:space="preserve">                                        </w:t>
      </w:r>
      <w:r w:rsidR="0097764C">
        <w:rPr>
          <w:rFonts w:ascii="ˎ̥" w:hAnsi="ˎ̥" w:hint="eastAsia"/>
          <w:bCs/>
          <w:color w:val="333333"/>
          <w:sz w:val="28"/>
          <w:szCs w:val="28"/>
        </w:rPr>
        <w:t xml:space="preserve">    </w:t>
      </w:r>
      <w:r>
        <w:rPr>
          <w:rFonts w:ascii="ˎ̥" w:hAnsi="ˎ̥" w:hint="eastAsia"/>
          <w:bCs/>
          <w:color w:val="333333"/>
          <w:sz w:val="28"/>
          <w:szCs w:val="28"/>
        </w:rPr>
        <w:t xml:space="preserve"> 201</w:t>
      </w:r>
      <w:r w:rsidR="0052432F">
        <w:rPr>
          <w:rFonts w:ascii="ˎ̥" w:hAnsi="ˎ̥" w:hint="eastAsia"/>
          <w:bCs/>
          <w:color w:val="333333"/>
          <w:sz w:val="28"/>
          <w:szCs w:val="28"/>
        </w:rPr>
        <w:t>5</w:t>
      </w:r>
      <w:r>
        <w:rPr>
          <w:rFonts w:ascii="ˎ̥" w:hAnsi="ˎ̥" w:hint="eastAsia"/>
          <w:bCs/>
          <w:color w:val="333333"/>
          <w:sz w:val="28"/>
          <w:szCs w:val="28"/>
        </w:rPr>
        <w:t>年</w:t>
      </w:r>
      <w:r w:rsidR="00154CBD">
        <w:rPr>
          <w:rFonts w:ascii="ˎ̥" w:hAnsi="ˎ̥" w:hint="eastAsia"/>
          <w:bCs/>
          <w:color w:val="333333"/>
          <w:sz w:val="28"/>
          <w:szCs w:val="28"/>
        </w:rPr>
        <w:t>6</w:t>
      </w:r>
      <w:r>
        <w:rPr>
          <w:rFonts w:ascii="ˎ̥" w:hAnsi="ˎ̥" w:hint="eastAsia"/>
          <w:bCs/>
          <w:color w:val="333333"/>
          <w:sz w:val="28"/>
          <w:szCs w:val="28"/>
        </w:rPr>
        <w:t>月</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3"/>
        <w:jc w:val="center"/>
        <w:rPr>
          <w:rFonts w:ascii="黑体" w:eastAsia="黑体" w:hAnsi="宋体" w:cs="Arial"/>
          <w:b/>
          <w:kern w:val="0"/>
          <w:sz w:val="32"/>
          <w:szCs w:val="32"/>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3"/>
        <w:jc w:val="center"/>
        <w:rPr>
          <w:rFonts w:ascii="黑体" w:eastAsia="黑体" w:hAnsi="宋体" w:cs="Arial"/>
          <w:b/>
          <w:kern w:val="0"/>
          <w:sz w:val="32"/>
          <w:szCs w:val="32"/>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3"/>
        <w:jc w:val="center"/>
        <w:rPr>
          <w:rFonts w:ascii="黑体" w:eastAsia="黑体" w:hAnsi="宋体" w:cs="Arial"/>
          <w:b/>
          <w:kern w:val="0"/>
          <w:sz w:val="32"/>
          <w:szCs w:val="32"/>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3"/>
        <w:jc w:val="center"/>
        <w:rPr>
          <w:rFonts w:ascii="黑体" w:eastAsia="黑体" w:hAnsi="宋体" w:cs="Arial"/>
          <w:b/>
          <w:kern w:val="0"/>
          <w:sz w:val="32"/>
          <w:szCs w:val="32"/>
        </w:rPr>
      </w:pPr>
    </w:p>
    <w:p w:rsidR="0052751A" w:rsidRPr="00A64BB2"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宋体" w:cs="Arial"/>
          <w:b/>
          <w:kern w:val="0"/>
          <w:sz w:val="32"/>
          <w:szCs w:val="32"/>
        </w:rPr>
      </w:pPr>
    </w:p>
    <w:p w:rsidR="0052751A" w:rsidRPr="001D7CDF"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3"/>
        <w:jc w:val="center"/>
        <w:rPr>
          <w:rFonts w:ascii="黑体" w:eastAsia="黑体" w:hAnsi="宋体" w:cs="Arial"/>
          <w:b/>
          <w:kern w:val="0"/>
          <w:sz w:val="32"/>
          <w:szCs w:val="32"/>
        </w:rPr>
      </w:pPr>
      <w:r w:rsidRPr="001444A5">
        <w:rPr>
          <w:rFonts w:ascii="黑体" w:eastAsia="黑体" w:hAnsi="宋体" w:cs="Arial" w:hint="eastAsia"/>
          <w:b/>
          <w:kern w:val="0"/>
          <w:sz w:val="32"/>
          <w:szCs w:val="32"/>
        </w:rPr>
        <w:t>目录</w:t>
      </w:r>
    </w:p>
    <w:p w:rsidR="0052751A" w:rsidRPr="001A6807" w:rsidRDefault="0052751A" w:rsidP="001A680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center"/>
        <w:rPr>
          <w:rFonts w:asciiTheme="minorEastAsia" w:eastAsiaTheme="minorEastAsia" w:hAnsiTheme="minorEastAsia" w:cs="Arial"/>
          <w:b/>
          <w:kern w:val="0"/>
          <w:sz w:val="28"/>
          <w:szCs w:val="28"/>
        </w:rPr>
      </w:pPr>
    </w:p>
    <w:p w:rsidR="0052751A" w:rsidRPr="001A6807" w:rsidRDefault="0052751A"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 xml:space="preserve">总则  </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1</w:t>
      </w:r>
    </w:p>
    <w:p w:rsidR="0052751A" w:rsidRPr="001A6807" w:rsidRDefault="0052751A"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 xml:space="preserve">公司基本情况 </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 xml:space="preserve"> 1</w:t>
      </w:r>
    </w:p>
    <w:p w:rsidR="0052751A" w:rsidRPr="001A6807" w:rsidRDefault="0052751A"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kern w:val="0"/>
          <w:sz w:val="28"/>
          <w:szCs w:val="28"/>
        </w:rPr>
        <w:t>危险性分析及对周边环境的影响</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 xml:space="preserve"> </w:t>
      </w:r>
      <w:r w:rsidR="0052432F" w:rsidRPr="001A6807">
        <w:rPr>
          <w:rFonts w:asciiTheme="minorEastAsia" w:eastAsiaTheme="minorEastAsia" w:hAnsiTheme="minorEastAsia" w:cs="Arial" w:hint="eastAsia"/>
          <w:kern w:val="0"/>
          <w:sz w:val="28"/>
          <w:szCs w:val="28"/>
        </w:rPr>
        <w:t>2</w:t>
      </w:r>
    </w:p>
    <w:p w:rsidR="0052751A" w:rsidRPr="001A6807" w:rsidRDefault="0052751A"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应急救援组织机构及其职责</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 xml:space="preserve">  </w:t>
      </w:r>
      <w:r w:rsidR="0052432F" w:rsidRPr="001A6807">
        <w:rPr>
          <w:rFonts w:asciiTheme="minorEastAsia" w:eastAsiaTheme="minorEastAsia" w:hAnsiTheme="minorEastAsia" w:cs="Arial" w:hint="eastAsia"/>
          <w:kern w:val="0"/>
          <w:sz w:val="28"/>
          <w:szCs w:val="28"/>
        </w:rPr>
        <w:t>2</w:t>
      </w:r>
    </w:p>
    <w:p w:rsidR="0052751A" w:rsidRPr="001A6807" w:rsidRDefault="0006200C"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灭火器、消防栓的使用方法</w:t>
      </w:r>
      <w:r w:rsidR="001A6807">
        <w:rPr>
          <w:rFonts w:asciiTheme="minorEastAsia" w:eastAsiaTheme="minorEastAsia" w:hAnsiTheme="minorEastAsia" w:hint="eastAsia"/>
          <w:sz w:val="28"/>
          <w:szCs w:val="28"/>
        </w:rPr>
        <w:t>…………………………………</w:t>
      </w:r>
      <w:r w:rsidR="0052751A" w:rsidRPr="001A6807">
        <w:rPr>
          <w:rFonts w:asciiTheme="minorEastAsia" w:eastAsiaTheme="minorEastAsia" w:hAnsiTheme="minorEastAsia" w:cs="Arial" w:hint="eastAsia"/>
          <w:kern w:val="0"/>
          <w:sz w:val="28"/>
          <w:szCs w:val="28"/>
        </w:rPr>
        <w:t xml:space="preserve"> </w:t>
      </w:r>
      <w:r w:rsidR="0052432F" w:rsidRPr="001A6807">
        <w:rPr>
          <w:rFonts w:asciiTheme="minorEastAsia" w:eastAsiaTheme="minorEastAsia" w:hAnsiTheme="minorEastAsia" w:cs="Arial" w:hint="eastAsia"/>
          <w:kern w:val="0"/>
          <w:sz w:val="28"/>
          <w:szCs w:val="28"/>
        </w:rPr>
        <w:t>7</w:t>
      </w:r>
    </w:p>
    <w:p w:rsidR="0052751A" w:rsidRPr="001A6807" w:rsidRDefault="0006200C"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疏散逃生</w:t>
      </w:r>
      <w:r w:rsidR="001A6807">
        <w:rPr>
          <w:rFonts w:asciiTheme="minorEastAsia" w:eastAsiaTheme="minorEastAsia" w:hAnsiTheme="minorEastAsia" w:hint="eastAsia"/>
          <w:sz w:val="28"/>
          <w:szCs w:val="28"/>
        </w:rPr>
        <w:t>……………………………………………………</w:t>
      </w:r>
      <w:r w:rsidR="0052751A" w:rsidRPr="001A6807">
        <w:rPr>
          <w:rFonts w:asciiTheme="minorEastAsia" w:eastAsiaTheme="minorEastAsia" w:hAnsiTheme="minorEastAsia" w:cs="Arial" w:hint="eastAsia"/>
          <w:kern w:val="0"/>
          <w:sz w:val="28"/>
          <w:szCs w:val="28"/>
        </w:rPr>
        <w:t xml:space="preserve"> </w:t>
      </w:r>
      <w:r w:rsidRPr="001A6807">
        <w:rPr>
          <w:rFonts w:asciiTheme="minorEastAsia" w:eastAsiaTheme="minorEastAsia" w:hAnsiTheme="minorEastAsia" w:cs="Arial" w:hint="eastAsia"/>
          <w:kern w:val="0"/>
          <w:sz w:val="28"/>
          <w:szCs w:val="28"/>
        </w:rPr>
        <w:t>8</w:t>
      </w:r>
    </w:p>
    <w:p w:rsidR="0052751A" w:rsidRPr="001A6807" w:rsidRDefault="0006200C"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疏散逃生结果报告</w:t>
      </w:r>
      <w:r w:rsidR="001A6807">
        <w:rPr>
          <w:rFonts w:asciiTheme="minorEastAsia" w:eastAsiaTheme="minorEastAsia" w:hAnsiTheme="minorEastAsia" w:hint="eastAsia"/>
          <w:sz w:val="28"/>
          <w:szCs w:val="28"/>
        </w:rPr>
        <w:t>…………………………………………</w:t>
      </w:r>
      <w:r w:rsidR="0052751A" w:rsidRPr="001A6807">
        <w:rPr>
          <w:rFonts w:asciiTheme="minorEastAsia" w:eastAsiaTheme="minorEastAsia" w:hAnsiTheme="minorEastAsia" w:cs="Arial" w:hint="eastAsia"/>
          <w:kern w:val="0"/>
          <w:sz w:val="28"/>
          <w:szCs w:val="28"/>
        </w:rPr>
        <w:t xml:space="preserve"> </w:t>
      </w:r>
      <w:r w:rsidR="000B6341" w:rsidRPr="001A6807">
        <w:rPr>
          <w:rFonts w:asciiTheme="minorEastAsia" w:eastAsiaTheme="minorEastAsia" w:hAnsiTheme="minorEastAsia" w:cs="Arial" w:hint="eastAsia"/>
          <w:kern w:val="0"/>
          <w:sz w:val="28"/>
          <w:szCs w:val="28"/>
        </w:rPr>
        <w:t>8</w:t>
      </w:r>
    </w:p>
    <w:p w:rsidR="0052751A" w:rsidRPr="001A6807" w:rsidRDefault="000B6341"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火灾事故预防与预警</w:t>
      </w:r>
      <w:r w:rsidR="0052751A" w:rsidRPr="001A6807">
        <w:rPr>
          <w:rFonts w:asciiTheme="minorEastAsia" w:eastAsiaTheme="minorEastAsia" w:hAnsiTheme="minorEastAsia" w:cs="Arial" w:hint="eastAsia"/>
          <w:kern w:val="0"/>
          <w:sz w:val="28"/>
          <w:szCs w:val="28"/>
        </w:rPr>
        <w:t xml:space="preserve"> </w:t>
      </w:r>
      <w:r w:rsidR="001A6807">
        <w:rPr>
          <w:rFonts w:asciiTheme="minorEastAsia" w:eastAsiaTheme="minorEastAsia" w:hAnsiTheme="minorEastAsia" w:hint="eastAsia"/>
          <w:sz w:val="28"/>
          <w:szCs w:val="28"/>
        </w:rPr>
        <w:t>………………………………………</w:t>
      </w:r>
      <w:r w:rsidR="0052751A" w:rsidRPr="001A6807">
        <w:rPr>
          <w:rFonts w:asciiTheme="minorEastAsia" w:eastAsiaTheme="minorEastAsia" w:hAnsiTheme="minorEastAsia" w:cs="Arial" w:hint="eastAsia"/>
          <w:kern w:val="0"/>
          <w:sz w:val="28"/>
          <w:szCs w:val="28"/>
        </w:rPr>
        <w:t xml:space="preserve"> </w:t>
      </w:r>
      <w:r w:rsidRPr="001A6807">
        <w:rPr>
          <w:rFonts w:asciiTheme="minorEastAsia" w:eastAsiaTheme="minorEastAsia" w:hAnsiTheme="minorEastAsia" w:cs="Arial" w:hint="eastAsia"/>
          <w:kern w:val="0"/>
          <w:sz w:val="28"/>
          <w:szCs w:val="28"/>
        </w:rPr>
        <w:t>9</w:t>
      </w:r>
    </w:p>
    <w:p w:rsidR="0052751A" w:rsidRPr="001A6807" w:rsidRDefault="000B6341"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火灾事故应急响应</w:t>
      </w:r>
      <w:r w:rsidR="001A6807">
        <w:rPr>
          <w:rFonts w:asciiTheme="minorEastAsia" w:eastAsiaTheme="minorEastAsia" w:hAnsiTheme="minorEastAsia" w:hint="eastAsia"/>
          <w:sz w:val="28"/>
          <w:szCs w:val="28"/>
        </w:rPr>
        <w:t>…………………………………………</w:t>
      </w:r>
      <w:r w:rsidR="0052751A" w:rsidRPr="001A6807">
        <w:rPr>
          <w:rFonts w:asciiTheme="minorEastAsia" w:eastAsiaTheme="minorEastAsia" w:hAnsiTheme="minorEastAsia" w:cs="Arial" w:hint="eastAsia"/>
          <w:kern w:val="0"/>
          <w:sz w:val="28"/>
          <w:szCs w:val="28"/>
        </w:rPr>
        <w:t xml:space="preserve"> </w:t>
      </w:r>
      <w:r w:rsidRPr="001A6807">
        <w:rPr>
          <w:rFonts w:asciiTheme="minorEastAsia" w:eastAsiaTheme="minorEastAsia" w:hAnsiTheme="minorEastAsia" w:cs="Arial" w:hint="eastAsia"/>
          <w:kern w:val="0"/>
          <w:sz w:val="28"/>
          <w:szCs w:val="28"/>
        </w:rPr>
        <w:t>9</w:t>
      </w:r>
    </w:p>
    <w:p w:rsidR="000B6341" w:rsidRPr="001A6807" w:rsidRDefault="000B6341" w:rsidP="0052751A">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火灾事故应急终止程序</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15</w:t>
      </w:r>
    </w:p>
    <w:p w:rsidR="000B6341" w:rsidRPr="001A6807" w:rsidRDefault="000B6341" w:rsidP="000B6341">
      <w:pPr>
        <w:widowControl/>
        <w:numPr>
          <w:ilvl w:val="0"/>
          <w:numId w:val="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火灾事故后期处置</w:t>
      </w:r>
      <w:r w:rsidR="001A6807">
        <w:rPr>
          <w:rFonts w:asciiTheme="minorEastAsia" w:eastAsiaTheme="minorEastAsia" w:hAnsiTheme="minorEastAsia" w:hint="eastAsia"/>
          <w:sz w:val="28"/>
          <w:szCs w:val="28"/>
        </w:rPr>
        <w:t>…………………………………………</w:t>
      </w:r>
      <w:r w:rsidR="001D7CDF" w:rsidRPr="001A6807">
        <w:rPr>
          <w:rFonts w:asciiTheme="minorEastAsia" w:eastAsiaTheme="minorEastAsia" w:hAnsiTheme="minorEastAsia" w:hint="eastAsia"/>
          <w:sz w:val="28"/>
          <w:szCs w:val="28"/>
        </w:rPr>
        <w:t>1</w:t>
      </w:r>
      <w:r w:rsidRPr="001A6807">
        <w:rPr>
          <w:rFonts w:asciiTheme="minorEastAsia" w:eastAsiaTheme="minorEastAsia" w:hAnsiTheme="minorEastAsia" w:cs="Arial" w:hint="eastAsia"/>
          <w:kern w:val="0"/>
          <w:sz w:val="28"/>
          <w:szCs w:val="28"/>
        </w:rPr>
        <w:t>5</w:t>
      </w:r>
    </w:p>
    <w:p w:rsidR="000B6341" w:rsidRPr="001A6807" w:rsidRDefault="000B6341" w:rsidP="000B6341">
      <w:pPr>
        <w:widowControl/>
        <w:numPr>
          <w:ilvl w:val="0"/>
          <w:numId w:val="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预案演习</w:t>
      </w:r>
      <w:r w:rsidR="001A6807">
        <w:rPr>
          <w:rFonts w:asciiTheme="minorEastAsia" w:eastAsiaTheme="minorEastAsia" w:hAnsiTheme="minorEastAsia" w:hint="eastAsia"/>
          <w:sz w:val="28"/>
          <w:szCs w:val="28"/>
        </w:rPr>
        <w:t>……………………………………………………</w:t>
      </w:r>
      <w:r w:rsidRPr="001A6807">
        <w:rPr>
          <w:rFonts w:asciiTheme="minorEastAsia" w:eastAsiaTheme="minorEastAsia" w:hAnsiTheme="minorEastAsia" w:cs="Arial" w:hint="eastAsia"/>
          <w:kern w:val="0"/>
          <w:sz w:val="28"/>
          <w:szCs w:val="28"/>
        </w:rPr>
        <w:t>16</w:t>
      </w:r>
    </w:p>
    <w:p w:rsidR="0052751A" w:rsidRPr="001A6807" w:rsidRDefault="0052751A" w:rsidP="000B6341">
      <w:pPr>
        <w:widowControl/>
        <w:numPr>
          <w:ilvl w:val="0"/>
          <w:numId w:val="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Theme="minorEastAsia" w:eastAsiaTheme="minorEastAsia" w:hAnsiTheme="minorEastAsia" w:cs="Arial"/>
          <w:kern w:val="0"/>
          <w:sz w:val="28"/>
          <w:szCs w:val="28"/>
        </w:rPr>
      </w:pPr>
      <w:r w:rsidRPr="001A6807">
        <w:rPr>
          <w:rFonts w:asciiTheme="minorEastAsia" w:eastAsiaTheme="minorEastAsia" w:hAnsiTheme="minorEastAsia" w:cs="Arial" w:hint="eastAsia"/>
          <w:kern w:val="0"/>
          <w:sz w:val="28"/>
          <w:szCs w:val="28"/>
        </w:rPr>
        <w:t>附件</w:t>
      </w:r>
      <w:r w:rsidR="001A6807">
        <w:rPr>
          <w:rFonts w:asciiTheme="minorEastAsia" w:eastAsiaTheme="minorEastAsia" w:hAnsiTheme="minorEastAsia" w:hint="eastAsia"/>
          <w:sz w:val="28"/>
          <w:szCs w:val="28"/>
        </w:rPr>
        <w:t>…………………………………………………………</w:t>
      </w:r>
      <w:r w:rsidR="000B6341" w:rsidRPr="001A6807">
        <w:rPr>
          <w:rFonts w:asciiTheme="minorEastAsia" w:eastAsiaTheme="minorEastAsia" w:hAnsiTheme="minorEastAsia" w:cs="Arial" w:hint="eastAsia"/>
          <w:kern w:val="0"/>
          <w:sz w:val="28"/>
          <w:szCs w:val="28"/>
        </w:rPr>
        <w:t>17</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p>
    <w:p w:rsidR="0052751A" w:rsidRDefault="0052751A" w:rsidP="000B63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Arial" w:cs="Arial"/>
          <w:b/>
          <w:kern w:val="0"/>
          <w:sz w:val="32"/>
          <w:szCs w:val="32"/>
        </w:rPr>
        <w:sectPr w:rsidR="0052751A" w:rsidSect="000B6341">
          <w:footerReference w:type="default" r:id="rId14"/>
          <w:pgSz w:w="11906" w:h="16838"/>
          <w:pgMar w:top="1440" w:right="1800" w:bottom="1440" w:left="1800" w:header="851" w:footer="992" w:gutter="0"/>
          <w:pgNumType w:start="1"/>
          <w:cols w:space="425"/>
          <w:docGrid w:type="lines" w:linePitch="312"/>
        </w:sectPr>
      </w:pP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黑体" w:eastAsia="黑体" w:hAnsi="Arial" w:cs="Arial"/>
          <w:b/>
          <w:kern w:val="0"/>
          <w:sz w:val="32"/>
          <w:szCs w:val="32"/>
        </w:rPr>
      </w:pP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黑体" w:eastAsia="黑体" w:hAnsi="Arial" w:cs="Arial"/>
          <w:b/>
          <w:kern w:val="0"/>
          <w:sz w:val="32"/>
          <w:szCs w:val="32"/>
        </w:rPr>
      </w:pPr>
      <w:r w:rsidRPr="00E61EDE">
        <w:rPr>
          <w:rFonts w:ascii="黑体" w:eastAsia="黑体" w:hAnsi="Arial" w:cs="Arial" w:hint="eastAsia"/>
          <w:b/>
          <w:kern w:val="0"/>
          <w:sz w:val="32"/>
          <w:szCs w:val="32"/>
        </w:rPr>
        <w:t>火灾应急</w:t>
      </w:r>
      <w:r>
        <w:rPr>
          <w:rFonts w:ascii="黑体" w:eastAsia="黑体" w:hAnsi="Arial" w:cs="Arial" w:hint="eastAsia"/>
          <w:b/>
          <w:kern w:val="0"/>
          <w:sz w:val="32"/>
          <w:szCs w:val="32"/>
        </w:rPr>
        <w:t>救援</w:t>
      </w:r>
      <w:r w:rsidRPr="00E61EDE">
        <w:rPr>
          <w:rFonts w:ascii="黑体" w:eastAsia="黑体" w:hAnsi="Arial" w:cs="Arial" w:hint="eastAsia"/>
          <w:b/>
          <w:kern w:val="0"/>
          <w:sz w:val="32"/>
          <w:szCs w:val="32"/>
        </w:rPr>
        <w:t>预案</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kern w:val="0"/>
          <w:szCs w:val="21"/>
        </w:rPr>
      </w:pPr>
    </w:p>
    <w:p w:rsidR="0052751A" w:rsidRPr="0050514F"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sidRPr="0050514F">
        <w:rPr>
          <w:rFonts w:ascii="黑体" w:eastAsia="黑体" w:hAnsi="宋体" w:cs="Arial" w:hint="eastAsia"/>
          <w:b/>
          <w:kern w:val="0"/>
          <w:sz w:val="30"/>
          <w:szCs w:val="30"/>
        </w:rPr>
        <w:t>一、总则</w:t>
      </w:r>
    </w:p>
    <w:p w:rsidR="0052751A" w:rsidRPr="004A0FB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4A0FBE">
        <w:rPr>
          <w:rFonts w:ascii="宋体" w:hAnsi="宋体" w:cs="Arial" w:hint="eastAsia"/>
          <w:b/>
          <w:kern w:val="0"/>
          <w:sz w:val="28"/>
          <w:szCs w:val="28"/>
        </w:rPr>
        <w:t>1.编制目的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为</w:t>
      </w:r>
      <w:r>
        <w:rPr>
          <w:rFonts w:ascii="宋体" w:hAnsi="宋体" w:hint="eastAsia"/>
          <w:sz w:val="28"/>
          <w:szCs w:val="28"/>
        </w:rPr>
        <w:t>贯彻落实“安全第一，预防为主</w:t>
      </w:r>
      <w:r w:rsidR="00217087">
        <w:rPr>
          <w:rFonts w:ascii="宋体" w:hAnsi="宋体" w:hint="eastAsia"/>
          <w:sz w:val="28"/>
          <w:szCs w:val="28"/>
        </w:rPr>
        <w:t>，综合治理</w:t>
      </w:r>
      <w:r>
        <w:rPr>
          <w:rFonts w:ascii="宋体" w:hAnsi="宋体" w:hint="eastAsia"/>
          <w:sz w:val="28"/>
          <w:szCs w:val="28"/>
        </w:rPr>
        <w:t>”的安全生产工作方针，</w:t>
      </w:r>
      <w:r w:rsidRPr="00D92453">
        <w:rPr>
          <w:rFonts w:ascii="ˎ̥" w:hAnsi="ˎ̥" w:cs="宋体"/>
          <w:kern w:val="0"/>
          <w:sz w:val="28"/>
          <w:szCs w:val="28"/>
        </w:rPr>
        <w:t>切实做好</w:t>
      </w:r>
      <w:r>
        <w:rPr>
          <w:rFonts w:ascii="ˎ̥" w:hAnsi="ˎ̥" w:cs="宋体" w:hint="eastAsia"/>
          <w:kern w:val="0"/>
          <w:sz w:val="28"/>
          <w:szCs w:val="28"/>
        </w:rPr>
        <w:t>厂区重大</w:t>
      </w:r>
      <w:r w:rsidRPr="00D92453">
        <w:rPr>
          <w:rFonts w:ascii="ˎ̥" w:hAnsi="ˎ̥" w:cs="宋体"/>
          <w:kern w:val="0"/>
          <w:sz w:val="28"/>
          <w:szCs w:val="28"/>
        </w:rPr>
        <w:t>火灾的各项应急处置工作，正确处理因</w:t>
      </w:r>
      <w:r>
        <w:rPr>
          <w:rFonts w:ascii="ˎ̥" w:hAnsi="ˎ̥" w:cs="宋体" w:hint="eastAsia"/>
          <w:kern w:val="0"/>
          <w:sz w:val="28"/>
          <w:szCs w:val="28"/>
        </w:rPr>
        <w:t>厂区重大</w:t>
      </w:r>
      <w:r w:rsidRPr="00D92453">
        <w:rPr>
          <w:rFonts w:ascii="ˎ̥" w:hAnsi="ˎ̥" w:cs="宋体"/>
          <w:kern w:val="0"/>
          <w:sz w:val="28"/>
          <w:szCs w:val="28"/>
        </w:rPr>
        <w:t>火灾引发的紧急事务，确保</w:t>
      </w:r>
      <w:r>
        <w:rPr>
          <w:rFonts w:ascii="ˎ̥" w:hAnsi="ˎ̥" w:cs="宋体" w:hint="eastAsia"/>
          <w:kern w:val="0"/>
          <w:sz w:val="28"/>
          <w:szCs w:val="28"/>
        </w:rPr>
        <w:t>公司</w:t>
      </w:r>
      <w:r w:rsidRPr="00D92453">
        <w:rPr>
          <w:rFonts w:ascii="ˎ̥" w:hAnsi="ˎ̥" w:cs="宋体"/>
          <w:kern w:val="0"/>
          <w:sz w:val="28"/>
          <w:szCs w:val="28"/>
        </w:rPr>
        <w:t>在处置</w:t>
      </w:r>
      <w:r>
        <w:rPr>
          <w:rFonts w:ascii="ˎ̥" w:hAnsi="ˎ̥" w:cs="宋体" w:hint="eastAsia"/>
          <w:kern w:val="0"/>
          <w:sz w:val="28"/>
          <w:szCs w:val="28"/>
        </w:rPr>
        <w:t>厂区重大</w:t>
      </w:r>
      <w:r w:rsidRPr="00D92453">
        <w:rPr>
          <w:rFonts w:ascii="ˎ̥" w:hAnsi="ˎ̥" w:cs="宋体"/>
          <w:kern w:val="0"/>
          <w:sz w:val="28"/>
          <w:szCs w:val="28"/>
        </w:rPr>
        <w:t>火灾时反应及时、准备充分、决策科学、措施有力，</w:t>
      </w:r>
      <w:r>
        <w:rPr>
          <w:rFonts w:ascii="ˎ̥" w:hAnsi="ˎ̥" w:cs="宋体" w:hint="eastAsia"/>
          <w:kern w:val="0"/>
          <w:sz w:val="28"/>
          <w:szCs w:val="28"/>
        </w:rPr>
        <w:t>使</w:t>
      </w:r>
      <w:r w:rsidRPr="00E61EDE">
        <w:rPr>
          <w:rFonts w:ascii="Arial" w:hAnsi="Arial" w:cs="Arial"/>
          <w:kern w:val="0"/>
          <w:sz w:val="28"/>
          <w:szCs w:val="28"/>
        </w:rPr>
        <w:t>受伤人员得到及时救治，防止和控制</w:t>
      </w:r>
      <w:r>
        <w:rPr>
          <w:rFonts w:ascii="Arial" w:hAnsi="Arial" w:cs="Arial" w:hint="eastAsia"/>
          <w:kern w:val="0"/>
          <w:sz w:val="28"/>
          <w:szCs w:val="28"/>
        </w:rPr>
        <w:t>火灾</w:t>
      </w:r>
      <w:r w:rsidRPr="00E61EDE">
        <w:rPr>
          <w:rFonts w:ascii="Arial" w:hAnsi="Arial" w:cs="Arial"/>
          <w:kern w:val="0"/>
          <w:sz w:val="28"/>
          <w:szCs w:val="28"/>
        </w:rPr>
        <w:t>的蔓延，减少环境污染，</w:t>
      </w:r>
      <w:r>
        <w:rPr>
          <w:rFonts w:ascii="Arial" w:hAnsi="Arial" w:cs="Arial" w:hint="eastAsia"/>
          <w:kern w:val="0"/>
          <w:sz w:val="28"/>
          <w:szCs w:val="28"/>
        </w:rPr>
        <w:t>把事故</w:t>
      </w:r>
      <w:r w:rsidRPr="00E61EDE">
        <w:rPr>
          <w:rFonts w:ascii="Arial" w:hAnsi="Arial" w:cs="Arial"/>
          <w:kern w:val="0"/>
          <w:sz w:val="28"/>
          <w:szCs w:val="28"/>
        </w:rPr>
        <w:t>损失降到最低。</w:t>
      </w:r>
    </w:p>
    <w:p w:rsidR="0052751A" w:rsidRPr="004A0FB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4A0FBE">
        <w:rPr>
          <w:rFonts w:ascii="宋体" w:hAnsi="宋体" w:cs="Arial" w:hint="eastAsia"/>
          <w:b/>
          <w:kern w:val="0"/>
          <w:sz w:val="28"/>
          <w:szCs w:val="28"/>
        </w:rPr>
        <w:t>2.编制依据</w:t>
      </w:r>
    </w:p>
    <w:p w:rsidR="0052751A" w:rsidRPr="004A0FB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根据《中华人民共和国安全生产法》、《中华人民共和国消防法》和《生产经营单位安全生产事故应急预案编制导则》等法律法规及有关规定，结合</w:t>
      </w:r>
      <w:r w:rsidR="0052432F">
        <w:rPr>
          <w:rFonts w:ascii="宋体" w:hAnsi="宋体" w:cs="Arial" w:hint="eastAsia"/>
          <w:kern w:val="0"/>
          <w:sz w:val="28"/>
          <w:szCs w:val="28"/>
        </w:rPr>
        <w:t>东莞昭和电子</w:t>
      </w:r>
      <w:r>
        <w:rPr>
          <w:rFonts w:ascii="宋体" w:hAnsi="宋体" w:cs="Arial" w:hint="eastAsia"/>
          <w:kern w:val="0"/>
          <w:sz w:val="28"/>
          <w:szCs w:val="28"/>
        </w:rPr>
        <w:t>有限公司的实际情况制定本预案。</w:t>
      </w:r>
    </w:p>
    <w:p w:rsidR="0052751A" w:rsidRPr="00001A86"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01A86">
        <w:rPr>
          <w:rFonts w:ascii="宋体" w:hAnsi="宋体" w:cs="Arial" w:hint="eastAsia"/>
          <w:b/>
          <w:kern w:val="0"/>
          <w:sz w:val="28"/>
          <w:szCs w:val="28"/>
        </w:rPr>
        <w:t>3.适用范围</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ˎ̥" w:hAnsi="ˎ̥" w:cs="宋体" w:hint="eastAsia"/>
          <w:kern w:val="0"/>
          <w:sz w:val="28"/>
          <w:szCs w:val="28"/>
        </w:rPr>
      </w:pPr>
      <w:r>
        <w:rPr>
          <w:rFonts w:ascii="Arial" w:hAnsi="Arial" w:cs="Arial" w:hint="eastAsia"/>
          <w:kern w:val="0"/>
          <w:sz w:val="28"/>
          <w:szCs w:val="28"/>
        </w:rPr>
        <w:t>本</w:t>
      </w:r>
      <w:r>
        <w:rPr>
          <w:rFonts w:ascii="ˎ̥" w:hAnsi="ˎ̥" w:cs="宋体"/>
          <w:kern w:val="0"/>
          <w:sz w:val="28"/>
          <w:szCs w:val="28"/>
        </w:rPr>
        <w:t>预案适用于在</w:t>
      </w:r>
      <w:r>
        <w:rPr>
          <w:rFonts w:ascii="ˎ̥" w:hAnsi="ˎ̥" w:cs="宋体" w:hint="eastAsia"/>
          <w:kern w:val="0"/>
          <w:sz w:val="28"/>
          <w:szCs w:val="28"/>
        </w:rPr>
        <w:t>东莞昭和电子有限公司厂区</w:t>
      </w:r>
      <w:r w:rsidRPr="00D569B7">
        <w:rPr>
          <w:rFonts w:ascii="ˎ̥" w:hAnsi="ˎ̥" w:cs="宋体"/>
          <w:kern w:val="0"/>
          <w:sz w:val="28"/>
          <w:szCs w:val="28"/>
        </w:rPr>
        <w:t>内</w:t>
      </w:r>
      <w:r>
        <w:rPr>
          <w:rFonts w:ascii="ˎ̥" w:hAnsi="ˎ̥" w:cs="宋体" w:hint="eastAsia"/>
          <w:kern w:val="0"/>
          <w:sz w:val="28"/>
          <w:szCs w:val="28"/>
        </w:rPr>
        <w:t>（包括</w:t>
      </w:r>
      <w:r w:rsidRPr="003F3D59">
        <w:rPr>
          <w:rFonts w:ascii="ˎ̥" w:hAnsi="ˎ̥" w:cs="宋体" w:hint="eastAsia"/>
          <w:kern w:val="0"/>
          <w:sz w:val="28"/>
          <w:szCs w:val="28"/>
        </w:rPr>
        <w:t>车间</w:t>
      </w:r>
      <w:r>
        <w:rPr>
          <w:rFonts w:ascii="ˎ̥" w:hAnsi="ˎ̥" w:cs="宋体" w:hint="eastAsia"/>
          <w:kern w:val="0"/>
          <w:sz w:val="28"/>
          <w:szCs w:val="28"/>
        </w:rPr>
        <w:t>、仓库、宿舍等）</w:t>
      </w:r>
      <w:r w:rsidRPr="00D569B7">
        <w:rPr>
          <w:rFonts w:ascii="ˎ̥" w:hAnsi="ˎ̥" w:cs="宋体"/>
          <w:kern w:val="0"/>
          <w:sz w:val="28"/>
          <w:szCs w:val="28"/>
        </w:rPr>
        <w:t>发生的火灾</w:t>
      </w:r>
      <w:r>
        <w:rPr>
          <w:rFonts w:ascii="ˎ̥" w:hAnsi="ˎ̥" w:cs="宋体" w:hint="eastAsia"/>
          <w:kern w:val="0"/>
          <w:sz w:val="28"/>
          <w:szCs w:val="28"/>
        </w:rPr>
        <w:t>事故</w:t>
      </w:r>
      <w:r w:rsidRPr="00D569B7">
        <w:rPr>
          <w:rFonts w:ascii="ˎ̥" w:hAnsi="ˎ̥" w:cs="宋体"/>
          <w:kern w:val="0"/>
          <w:sz w:val="28"/>
          <w:szCs w:val="28"/>
        </w:rPr>
        <w:t>的应急工</w:t>
      </w:r>
      <w:r>
        <w:rPr>
          <w:rFonts w:ascii="ˎ̥" w:hAnsi="ˎ̥" w:cs="宋体" w:hint="eastAsia"/>
          <w:kern w:val="0"/>
          <w:sz w:val="28"/>
          <w:szCs w:val="28"/>
        </w:rPr>
        <w:t>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宋体"/>
          <w:b/>
          <w:kern w:val="0"/>
          <w:sz w:val="28"/>
          <w:szCs w:val="28"/>
        </w:rPr>
      </w:pPr>
      <w:r w:rsidRPr="00A945BD">
        <w:rPr>
          <w:rFonts w:ascii="宋体" w:hAnsi="宋体" w:cs="宋体" w:hint="eastAsia"/>
          <w:b/>
          <w:kern w:val="0"/>
          <w:sz w:val="28"/>
          <w:szCs w:val="28"/>
        </w:rPr>
        <w:t>4.</w:t>
      </w:r>
      <w:r>
        <w:rPr>
          <w:rFonts w:ascii="宋体" w:hAnsi="宋体" w:cs="宋体" w:hint="eastAsia"/>
          <w:b/>
          <w:kern w:val="0"/>
          <w:sz w:val="28"/>
          <w:szCs w:val="28"/>
        </w:rPr>
        <w:t>应急工作基本原则</w:t>
      </w:r>
    </w:p>
    <w:p w:rsidR="0052751A" w:rsidRPr="00A945BD"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宋体"/>
          <w:kern w:val="0"/>
          <w:sz w:val="28"/>
          <w:szCs w:val="28"/>
        </w:rPr>
      </w:pPr>
      <w:r>
        <w:rPr>
          <w:rFonts w:ascii="宋体" w:hAnsi="宋体" w:cs="宋体" w:hint="eastAsia"/>
          <w:kern w:val="0"/>
          <w:sz w:val="28"/>
          <w:szCs w:val="28"/>
        </w:rPr>
        <w:t>应急救援工作的基本原则</w:t>
      </w:r>
      <w:r w:rsidR="00DE0CAE">
        <w:rPr>
          <w:rFonts w:ascii="宋体" w:hAnsi="宋体" w:cs="宋体" w:hint="eastAsia"/>
          <w:kern w:val="0"/>
          <w:sz w:val="28"/>
          <w:szCs w:val="28"/>
        </w:rPr>
        <w:t>应符合</w:t>
      </w:r>
      <w:r w:rsidRPr="00A945BD">
        <w:rPr>
          <w:rFonts w:ascii="宋体" w:hAnsi="宋体" w:cs="宋体" w:hint="eastAsia"/>
          <w:kern w:val="0"/>
          <w:sz w:val="28"/>
          <w:szCs w:val="28"/>
        </w:rPr>
        <w:t>“</w:t>
      </w:r>
      <w:r w:rsidRPr="00A945BD">
        <w:rPr>
          <w:rFonts w:ascii="Verdana,ˎ̥" w:hAnsi="Verdana,ˎ̥"/>
          <w:color w:val="000000"/>
          <w:sz w:val="28"/>
          <w:szCs w:val="28"/>
        </w:rPr>
        <w:t>快速反应、统一指挥、分级负责、单位自救与社会救援相结合</w:t>
      </w:r>
      <w:r w:rsidRPr="00A945BD">
        <w:rPr>
          <w:rFonts w:ascii="Verdana,ˎ̥" w:hAnsi="Verdana,ˎ̥" w:hint="eastAsia"/>
          <w:color w:val="000000"/>
          <w:sz w:val="28"/>
          <w:szCs w:val="28"/>
        </w:rPr>
        <w:t>”</w:t>
      </w:r>
      <w:r>
        <w:rPr>
          <w:rFonts w:ascii="Verdana,ˎ̥" w:hAnsi="Verdana,ˎ̥" w:hint="eastAsia"/>
          <w:color w:val="000000"/>
          <w:sz w:val="28"/>
          <w:szCs w:val="28"/>
        </w:rPr>
        <w:t>。</w:t>
      </w:r>
    </w:p>
    <w:p w:rsidR="0052751A" w:rsidRPr="00A372B1"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宋体"/>
          <w:b/>
          <w:kern w:val="0"/>
          <w:sz w:val="30"/>
          <w:szCs w:val="30"/>
        </w:rPr>
      </w:pPr>
      <w:r w:rsidRPr="00A372B1">
        <w:rPr>
          <w:rFonts w:ascii="黑体" w:eastAsia="黑体" w:hAnsi="宋体" w:cs="宋体" w:hint="eastAsia"/>
          <w:b/>
          <w:kern w:val="0"/>
          <w:sz w:val="30"/>
          <w:szCs w:val="30"/>
        </w:rPr>
        <w:t>二、公司基本情况</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宋体"/>
          <w:b/>
          <w:kern w:val="0"/>
          <w:sz w:val="28"/>
          <w:szCs w:val="28"/>
        </w:rPr>
      </w:pPr>
      <w:r>
        <w:rPr>
          <w:rFonts w:ascii="宋体" w:hAnsi="宋体" w:cs="宋体" w:hint="eastAsia"/>
          <w:b/>
          <w:kern w:val="0"/>
          <w:sz w:val="28"/>
          <w:szCs w:val="28"/>
        </w:rPr>
        <w:t>1.企业简介</w:t>
      </w:r>
    </w:p>
    <w:p w:rsidR="00217087" w:rsidRPr="00217087" w:rsidRDefault="00217087" w:rsidP="002170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560"/>
        <w:jc w:val="left"/>
        <w:rPr>
          <w:rFonts w:ascii="宋体" w:hAnsi="宋体" w:cs="宋体"/>
          <w:kern w:val="0"/>
          <w:sz w:val="28"/>
        </w:rPr>
      </w:pPr>
      <w:r w:rsidRPr="00217087">
        <w:rPr>
          <w:rFonts w:ascii="宋体" w:hAnsi="宋体" w:cs="宋体" w:hint="eastAsia"/>
          <w:kern w:val="0"/>
          <w:sz w:val="28"/>
        </w:rPr>
        <w:lastRenderedPageBreak/>
        <w:t>东莞昭和电子有限公司（英文简称SMK-DG），是由日本SMK株式会社在中国</w:t>
      </w:r>
      <w:r w:rsidR="004C796A">
        <w:rPr>
          <w:rFonts w:ascii="宋体" w:hAnsi="宋体" w:cs="宋体" w:hint="eastAsia"/>
          <w:kern w:val="0"/>
          <w:sz w:val="28"/>
        </w:rPr>
        <w:t>东莞</w:t>
      </w:r>
      <w:r w:rsidRPr="00217087">
        <w:rPr>
          <w:rFonts w:ascii="宋体" w:hAnsi="宋体" w:cs="宋体" w:hint="eastAsia"/>
          <w:kern w:val="0"/>
          <w:sz w:val="28"/>
        </w:rPr>
        <w:t>投资设立的首家企业，工厂于1994年8月与东莞市高埗镇对外经济发展公司签订来料加工合同，1995年1月正式投产，2011年10月1日正式由三来一补升级转型为独资企业。主要生产摇控器、键盘、各类小型插座、中继线、开关、DC/DC转换器、AC充电器等电子类产品。主要客户：ROKU、小米、TOTO、索尼、富士通、夏普、东芝、日立等企业,现公司员工有3000人。</w:t>
      </w:r>
    </w:p>
    <w:p w:rsidR="0052751A" w:rsidRPr="002511C3" w:rsidRDefault="0052751A" w:rsidP="0052751A">
      <w:pPr>
        <w:widowControl/>
        <w:spacing w:line="330" w:lineRule="atLeast"/>
        <w:ind w:firstLine="600"/>
        <w:jc w:val="left"/>
        <w:rPr>
          <w:rFonts w:ascii="宋体" w:hAnsi="宋体" w:cs="Arial"/>
          <w:b/>
          <w:color w:val="000000"/>
          <w:spacing w:val="8"/>
          <w:kern w:val="0"/>
          <w:sz w:val="28"/>
          <w:szCs w:val="28"/>
        </w:rPr>
      </w:pPr>
      <w:r w:rsidRPr="002511C3">
        <w:rPr>
          <w:rFonts w:ascii="宋体" w:hAnsi="宋体" w:cs="Arial" w:hint="eastAsia"/>
          <w:b/>
          <w:color w:val="000000"/>
          <w:spacing w:val="8"/>
          <w:kern w:val="0"/>
          <w:sz w:val="28"/>
          <w:szCs w:val="28"/>
        </w:rPr>
        <w:t>2.地理位置及厂区平面布置</w:t>
      </w:r>
    </w:p>
    <w:p w:rsidR="0052751A" w:rsidRDefault="00217087" w:rsidP="0052751A">
      <w:pPr>
        <w:widowControl/>
        <w:spacing w:line="330" w:lineRule="atLeast"/>
        <w:ind w:firstLine="600"/>
        <w:rPr>
          <w:rFonts w:ascii="宋体" w:hAnsi="宋体" w:cs="Arial"/>
          <w:color w:val="000000"/>
          <w:spacing w:val="8"/>
          <w:kern w:val="0"/>
          <w:sz w:val="28"/>
          <w:szCs w:val="28"/>
        </w:rPr>
      </w:pPr>
      <w:r>
        <w:rPr>
          <w:rFonts w:ascii="宋体" w:hAnsi="宋体" w:cs="Arial" w:hint="eastAsia"/>
          <w:color w:val="000000"/>
          <w:spacing w:val="8"/>
          <w:kern w:val="0"/>
          <w:sz w:val="28"/>
          <w:szCs w:val="28"/>
        </w:rPr>
        <w:t>本企业所在地址：东莞市振兴大道东二横路</w:t>
      </w:r>
    </w:p>
    <w:p w:rsidR="00EE6A9E" w:rsidRDefault="00EE6A9E" w:rsidP="0052751A">
      <w:pPr>
        <w:widowControl/>
        <w:spacing w:line="330" w:lineRule="atLeast"/>
        <w:ind w:firstLine="600"/>
        <w:rPr>
          <w:rFonts w:ascii="宋体" w:hAnsi="宋体" w:cs="Arial"/>
          <w:color w:val="000000"/>
          <w:spacing w:val="8"/>
          <w:kern w:val="0"/>
          <w:sz w:val="28"/>
          <w:szCs w:val="28"/>
        </w:rPr>
      </w:pPr>
      <w:r>
        <w:rPr>
          <w:rFonts w:ascii="宋体" w:hAnsi="宋体" w:cs="Arial" w:hint="eastAsia"/>
          <w:color w:val="000000"/>
          <w:spacing w:val="8"/>
          <w:kern w:val="0"/>
          <w:sz w:val="28"/>
          <w:szCs w:val="28"/>
        </w:rPr>
        <w:t>经纬坐标：东经：113.42</w:t>
      </w:r>
    </w:p>
    <w:p w:rsidR="00EE6A9E" w:rsidRDefault="00EE6A9E" w:rsidP="0052751A">
      <w:pPr>
        <w:widowControl/>
        <w:spacing w:line="330" w:lineRule="atLeast"/>
        <w:ind w:firstLine="600"/>
        <w:rPr>
          <w:rFonts w:ascii="宋体" w:hAnsi="宋体" w:cs="Arial"/>
          <w:color w:val="000000"/>
          <w:spacing w:val="8"/>
          <w:kern w:val="0"/>
          <w:sz w:val="28"/>
          <w:szCs w:val="28"/>
        </w:rPr>
      </w:pPr>
      <w:r>
        <w:rPr>
          <w:rFonts w:ascii="宋体" w:hAnsi="宋体" w:cs="Arial" w:hint="eastAsia"/>
          <w:color w:val="000000"/>
          <w:spacing w:val="8"/>
          <w:kern w:val="0"/>
          <w:sz w:val="28"/>
          <w:szCs w:val="28"/>
        </w:rPr>
        <w:t xml:space="preserve">         北纬：23.05</w:t>
      </w:r>
    </w:p>
    <w:p w:rsidR="00217087" w:rsidRDefault="00217087" w:rsidP="0052751A">
      <w:pPr>
        <w:widowControl/>
        <w:spacing w:line="330" w:lineRule="atLeast"/>
        <w:ind w:firstLine="600"/>
        <w:rPr>
          <w:rFonts w:ascii="宋体" w:hAnsi="宋体" w:cs="Arial"/>
          <w:b/>
          <w:color w:val="000000"/>
          <w:spacing w:val="8"/>
          <w:kern w:val="0"/>
          <w:sz w:val="28"/>
          <w:szCs w:val="28"/>
        </w:rPr>
      </w:pPr>
      <w:r>
        <w:rPr>
          <w:rFonts w:ascii="宋体" w:hAnsi="宋体" w:cs="Arial" w:hint="eastAsia"/>
          <w:color w:val="000000"/>
          <w:spacing w:val="8"/>
          <w:kern w:val="0"/>
          <w:sz w:val="28"/>
          <w:szCs w:val="28"/>
        </w:rPr>
        <w:t>厂区平面图见附件八</w:t>
      </w:r>
    </w:p>
    <w:p w:rsidR="0052751A" w:rsidRPr="006320FF"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sidRPr="006320FF">
        <w:rPr>
          <w:rFonts w:ascii="黑体" w:eastAsia="黑体" w:hAnsi="宋体" w:cs="宋体" w:hint="eastAsia"/>
          <w:b/>
          <w:kern w:val="0"/>
          <w:sz w:val="30"/>
          <w:szCs w:val="30"/>
        </w:rPr>
        <w:t>三、</w:t>
      </w:r>
      <w:r w:rsidRPr="006320FF">
        <w:rPr>
          <w:rFonts w:ascii="黑体" w:eastAsia="黑体" w:hAnsi="宋体" w:cs="Arial" w:hint="eastAsia"/>
          <w:b/>
          <w:kern w:val="0"/>
          <w:sz w:val="30"/>
          <w:szCs w:val="30"/>
        </w:rPr>
        <w:t>危险性分析及对周边环境的影响</w:t>
      </w:r>
    </w:p>
    <w:p w:rsidR="0052751A" w:rsidRPr="00D77E51" w:rsidRDefault="0052751A" w:rsidP="0052751A">
      <w:pPr>
        <w:widowControl/>
        <w:spacing w:line="330" w:lineRule="atLeast"/>
        <w:ind w:firstLineChars="200" w:firstLine="560"/>
        <w:rPr>
          <w:rFonts w:ascii="宋体" w:hAnsi="宋体" w:cs="宋体"/>
          <w:kern w:val="0"/>
          <w:sz w:val="28"/>
          <w:szCs w:val="28"/>
        </w:rPr>
      </w:pPr>
      <w:r w:rsidRPr="00E61EDE">
        <w:rPr>
          <w:rFonts w:ascii="Arial" w:hAnsi="Arial" w:cs="Arial"/>
          <w:kern w:val="0"/>
          <w:sz w:val="28"/>
          <w:szCs w:val="28"/>
        </w:rPr>
        <w:t>本</w:t>
      </w:r>
      <w:r>
        <w:rPr>
          <w:rFonts w:ascii="Arial" w:hAnsi="Arial" w:cs="Arial" w:hint="eastAsia"/>
          <w:kern w:val="0"/>
          <w:sz w:val="28"/>
          <w:szCs w:val="28"/>
        </w:rPr>
        <w:t>公司厂区</w:t>
      </w:r>
      <w:r w:rsidRPr="00E61EDE">
        <w:rPr>
          <w:rFonts w:ascii="Arial" w:hAnsi="Arial" w:cs="Arial"/>
          <w:kern w:val="0"/>
          <w:sz w:val="28"/>
          <w:szCs w:val="28"/>
        </w:rPr>
        <w:t>存在</w:t>
      </w:r>
      <w:r>
        <w:rPr>
          <w:rFonts w:ascii="Arial" w:hAnsi="Arial" w:cs="Arial" w:hint="eastAsia"/>
          <w:kern w:val="0"/>
          <w:sz w:val="28"/>
          <w:szCs w:val="28"/>
        </w:rPr>
        <w:t>一定量的包装箱（物）、</w:t>
      </w:r>
      <w:r w:rsidR="004C796A">
        <w:rPr>
          <w:rFonts w:ascii="Arial" w:hAnsi="Arial" w:cs="Arial" w:hint="eastAsia"/>
          <w:kern w:val="0"/>
          <w:sz w:val="28"/>
          <w:szCs w:val="28"/>
        </w:rPr>
        <w:t>酒精</w:t>
      </w:r>
      <w:r>
        <w:rPr>
          <w:rFonts w:ascii="Arial" w:hAnsi="Arial" w:cs="Arial" w:hint="eastAsia"/>
          <w:kern w:val="0"/>
          <w:sz w:val="28"/>
          <w:szCs w:val="28"/>
        </w:rPr>
        <w:t>、稀释剂等</w:t>
      </w:r>
      <w:r w:rsidR="004C796A">
        <w:rPr>
          <w:rFonts w:ascii="Arial" w:hAnsi="Arial" w:cs="Arial" w:hint="eastAsia"/>
          <w:kern w:val="0"/>
          <w:sz w:val="28"/>
          <w:szCs w:val="28"/>
        </w:rPr>
        <w:t>化学易燃品</w:t>
      </w:r>
      <w:r>
        <w:rPr>
          <w:rFonts w:ascii="Arial" w:hAnsi="Arial" w:cs="Arial" w:hint="eastAsia"/>
          <w:kern w:val="0"/>
          <w:sz w:val="28"/>
          <w:szCs w:val="28"/>
        </w:rPr>
        <w:t>，</w:t>
      </w:r>
      <w:r w:rsidRPr="00E61EDE">
        <w:rPr>
          <w:rFonts w:ascii="Arial" w:hAnsi="Arial" w:cs="Arial"/>
          <w:kern w:val="0"/>
          <w:sz w:val="28"/>
          <w:szCs w:val="28"/>
        </w:rPr>
        <w:t>同时，由于供电线路老化、电源线短路以及人为火种、雷击等点火源的存在，均</w:t>
      </w:r>
      <w:r>
        <w:rPr>
          <w:rFonts w:ascii="Arial" w:hAnsi="Arial" w:cs="Arial" w:hint="eastAsia"/>
          <w:kern w:val="0"/>
          <w:sz w:val="28"/>
          <w:szCs w:val="28"/>
        </w:rPr>
        <w:t>可</w:t>
      </w:r>
      <w:r w:rsidRPr="00E61EDE">
        <w:rPr>
          <w:rFonts w:ascii="Arial" w:hAnsi="Arial" w:cs="Arial"/>
          <w:kern w:val="0"/>
          <w:sz w:val="28"/>
          <w:szCs w:val="28"/>
        </w:rPr>
        <w:t>能造成火灾事故</w:t>
      </w:r>
      <w:r w:rsidR="007E4316">
        <w:rPr>
          <w:rFonts w:ascii="Arial" w:hAnsi="Arial" w:cs="Arial" w:hint="eastAsia"/>
          <w:kern w:val="0"/>
          <w:sz w:val="28"/>
          <w:szCs w:val="28"/>
        </w:rPr>
        <w:t>的</w:t>
      </w:r>
      <w:r>
        <w:rPr>
          <w:rFonts w:ascii="Arial" w:hAnsi="Arial" w:cs="Arial" w:hint="eastAsia"/>
          <w:kern w:val="0"/>
          <w:sz w:val="28"/>
          <w:szCs w:val="28"/>
        </w:rPr>
        <w:t>发生</w:t>
      </w:r>
      <w:r w:rsidRPr="00E61EDE">
        <w:rPr>
          <w:rFonts w:ascii="Arial" w:hAnsi="Arial" w:cs="Arial"/>
          <w:kern w:val="0"/>
          <w:sz w:val="28"/>
          <w:szCs w:val="28"/>
        </w:rPr>
        <w:t>。</w:t>
      </w:r>
      <w:r>
        <w:rPr>
          <w:rFonts w:ascii="Arial" w:hAnsi="Arial" w:cs="Arial" w:hint="eastAsia"/>
          <w:kern w:val="0"/>
          <w:sz w:val="28"/>
          <w:szCs w:val="28"/>
        </w:rPr>
        <w:t>发生火灾</w:t>
      </w:r>
      <w:r w:rsidRPr="00214E0D">
        <w:rPr>
          <w:rFonts w:ascii="Arial" w:hAnsi="Arial" w:cs="Arial"/>
          <w:kern w:val="0"/>
          <w:sz w:val="28"/>
          <w:szCs w:val="28"/>
        </w:rPr>
        <w:t>事故</w:t>
      </w:r>
      <w:r w:rsidRPr="00214E0D">
        <w:rPr>
          <w:rFonts w:ascii="Arial" w:hAnsi="Arial" w:cs="Arial" w:hint="eastAsia"/>
          <w:kern w:val="0"/>
          <w:sz w:val="28"/>
          <w:szCs w:val="28"/>
        </w:rPr>
        <w:t>后</w:t>
      </w:r>
      <w:r w:rsidRPr="00214E0D">
        <w:rPr>
          <w:rFonts w:ascii="Arial" w:hAnsi="Arial" w:cs="Arial"/>
          <w:kern w:val="0"/>
          <w:sz w:val="28"/>
          <w:szCs w:val="28"/>
        </w:rPr>
        <w:t>主要</w:t>
      </w:r>
      <w:r w:rsidRPr="00214E0D">
        <w:rPr>
          <w:rFonts w:ascii="Arial" w:hAnsi="Arial" w:cs="Arial" w:hint="eastAsia"/>
          <w:kern w:val="0"/>
          <w:sz w:val="28"/>
          <w:szCs w:val="28"/>
        </w:rPr>
        <w:t>的</w:t>
      </w:r>
      <w:r>
        <w:rPr>
          <w:rFonts w:ascii="Arial" w:hAnsi="Arial" w:cs="Arial" w:hint="eastAsia"/>
          <w:kern w:val="0"/>
          <w:sz w:val="28"/>
          <w:szCs w:val="28"/>
        </w:rPr>
        <w:t>危害</w:t>
      </w:r>
      <w:r w:rsidRPr="00214E0D">
        <w:rPr>
          <w:rFonts w:ascii="Arial" w:hAnsi="Arial" w:cs="Arial" w:hint="eastAsia"/>
          <w:kern w:val="0"/>
          <w:sz w:val="28"/>
          <w:szCs w:val="28"/>
        </w:rPr>
        <w:t>有</w:t>
      </w:r>
      <w:r>
        <w:rPr>
          <w:rFonts w:ascii="Arial" w:hAnsi="Arial" w:cs="Arial" w:hint="eastAsia"/>
          <w:kern w:val="0"/>
          <w:sz w:val="28"/>
          <w:szCs w:val="28"/>
        </w:rPr>
        <w:t>：</w:t>
      </w:r>
      <w:r w:rsidRPr="00214E0D">
        <w:rPr>
          <w:rFonts w:ascii="Arial" w:hAnsi="Arial" w:cs="Arial"/>
          <w:kern w:val="0"/>
          <w:sz w:val="28"/>
          <w:szCs w:val="28"/>
        </w:rPr>
        <w:t>燃烧</w:t>
      </w:r>
      <w:r w:rsidRPr="00214E0D">
        <w:rPr>
          <w:rFonts w:ascii="Arial" w:hAnsi="Arial" w:cs="Arial" w:hint="eastAsia"/>
          <w:kern w:val="0"/>
          <w:sz w:val="28"/>
          <w:szCs w:val="28"/>
        </w:rPr>
        <w:t>、爆炸</w:t>
      </w:r>
      <w:r w:rsidRPr="00214E0D">
        <w:rPr>
          <w:rFonts w:ascii="Arial" w:hAnsi="Arial" w:cs="Arial"/>
          <w:kern w:val="0"/>
          <w:sz w:val="28"/>
          <w:szCs w:val="28"/>
        </w:rPr>
        <w:t>造成人身</w:t>
      </w:r>
      <w:r>
        <w:rPr>
          <w:rFonts w:ascii="Arial" w:hAnsi="Arial" w:cs="Arial" w:hint="eastAsia"/>
          <w:kern w:val="0"/>
          <w:sz w:val="28"/>
          <w:szCs w:val="28"/>
        </w:rPr>
        <w:t>烧伤、烫伤</w:t>
      </w:r>
      <w:r w:rsidRPr="00214E0D">
        <w:rPr>
          <w:rFonts w:ascii="Arial" w:hAnsi="Arial" w:cs="Arial"/>
          <w:kern w:val="0"/>
          <w:sz w:val="28"/>
          <w:szCs w:val="28"/>
        </w:rPr>
        <w:t>和设施的破坏，</w:t>
      </w:r>
      <w:r>
        <w:rPr>
          <w:rFonts w:ascii="Arial" w:hAnsi="Arial" w:cs="Arial" w:hint="eastAsia"/>
          <w:kern w:val="0"/>
          <w:sz w:val="28"/>
          <w:szCs w:val="28"/>
        </w:rPr>
        <w:t>燃烧</w:t>
      </w:r>
      <w:r w:rsidRPr="00214E0D">
        <w:rPr>
          <w:rFonts w:ascii="Arial" w:hAnsi="Arial" w:cs="Arial"/>
          <w:kern w:val="0"/>
          <w:sz w:val="28"/>
          <w:szCs w:val="28"/>
        </w:rPr>
        <w:t>产生的气体及废物对环境的</w:t>
      </w:r>
      <w:r w:rsidRPr="00214E0D">
        <w:rPr>
          <w:rFonts w:ascii="Arial" w:hAnsi="Arial" w:cs="Arial" w:hint="eastAsia"/>
          <w:kern w:val="0"/>
          <w:sz w:val="28"/>
          <w:szCs w:val="28"/>
        </w:rPr>
        <w:t>污染</w:t>
      </w:r>
      <w:r>
        <w:rPr>
          <w:rFonts w:ascii="Arial" w:hAnsi="Arial" w:cs="Arial" w:hint="eastAsia"/>
          <w:kern w:val="0"/>
          <w:sz w:val="28"/>
          <w:szCs w:val="28"/>
        </w:rPr>
        <w:t>等</w:t>
      </w:r>
      <w:r w:rsidRPr="00214E0D">
        <w:rPr>
          <w:rFonts w:ascii="Arial" w:hAnsi="Arial" w:cs="Arial"/>
          <w:kern w:val="0"/>
          <w:sz w:val="28"/>
          <w:szCs w:val="28"/>
        </w:rPr>
        <w:t>。</w:t>
      </w:r>
    </w:p>
    <w:p w:rsidR="0052751A" w:rsidRPr="006320FF"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宋体"/>
          <w:b/>
          <w:kern w:val="0"/>
          <w:sz w:val="30"/>
          <w:szCs w:val="30"/>
        </w:rPr>
      </w:pPr>
      <w:r w:rsidRPr="006320FF">
        <w:rPr>
          <w:rFonts w:ascii="黑体" w:eastAsia="黑体" w:hAnsi="宋体" w:cs="宋体" w:hint="eastAsia"/>
          <w:b/>
          <w:kern w:val="0"/>
          <w:sz w:val="30"/>
          <w:szCs w:val="30"/>
        </w:rPr>
        <w:t>四、应急救援组织机构及其职责</w:t>
      </w:r>
    </w:p>
    <w:p w:rsidR="0052751A" w:rsidRPr="00FC1270"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FC1270">
        <w:rPr>
          <w:rFonts w:ascii="宋体" w:hAnsi="宋体" w:cs="Arial" w:hint="eastAsia"/>
          <w:b/>
          <w:kern w:val="0"/>
          <w:sz w:val="28"/>
          <w:szCs w:val="28"/>
        </w:rPr>
        <w:t>1.</w:t>
      </w:r>
      <w:r>
        <w:rPr>
          <w:rFonts w:ascii="宋体" w:hAnsi="宋体" w:cs="Arial" w:hint="eastAsia"/>
          <w:b/>
          <w:kern w:val="0"/>
          <w:sz w:val="28"/>
          <w:szCs w:val="28"/>
        </w:rPr>
        <w:t>应急</w:t>
      </w:r>
      <w:r w:rsidRPr="00FC1270">
        <w:rPr>
          <w:rFonts w:ascii="宋体" w:hAnsi="宋体" w:cs="Arial"/>
          <w:b/>
          <w:kern w:val="0"/>
          <w:sz w:val="28"/>
          <w:szCs w:val="28"/>
        </w:rPr>
        <w:t>组织</w:t>
      </w:r>
      <w:r>
        <w:rPr>
          <w:rFonts w:ascii="宋体" w:hAnsi="宋体" w:cs="Arial" w:hint="eastAsia"/>
          <w:b/>
          <w:kern w:val="0"/>
          <w:sz w:val="28"/>
          <w:szCs w:val="28"/>
        </w:rPr>
        <w:t>机构</w:t>
      </w:r>
    </w:p>
    <w:p w:rsidR="0052751A" w:rsidRPr="00312279"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b/>
          <w:kern w:val="0"/>
          <w:sz w:val="28"/>
          <w:szCs w:val="28"/>
        </w:rPr>
      </w:pPr>
      <w:r w:rsidRPr="00312279">
        <w:rPr>
          <w:rFonts w:ascii="Arial" w:hAnsi="Arial" w:cs="Arial" w:hint="eastAsia"/>
          <w:b/>
          <w:kern w:val="0"/>
          <w:sz w:val="28"/>
          <w:szCs w:val="28"/>
        </w:rPr>
        <w:t>⑴</w:t>
      </w:r>
      <w:r w:rsidRPr="00312279">
        <w:rPr>
          <w:rFonts w:ascii="Arial" w:hAnsi="Arial" w:cs="Arial" w:hint="eastAsia"/>
          <w:b/>
          <w:kern w:val="0"/>
          <w:sz w:val="28"/>
          <w:szCs w:val="28"/>
        </w:rPr>
        <w:t xml:space="preserve"> </w:t>
      </w:r>
      <w:r w:rsidRPr="00312279">
        <w:rPr>
          <w:rFonts w:ascii="Arial" w:hAnsi="Arial" w:cs="Arial" w:hint="eastAsia"/>
          <w:b/>
          <w:kern w:val="0"/>
          <w:sz w:val="28"/>
          <w:szCs w:val="28"/>
        </w:rPr>
        <w:t>组织架构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lastRenderedPageBreak/>
        <w:t>事故应急救援指挥部（以下简称“指挥部”）下设两个机构：应急救援办公室和</w:t>
      </w:r>
      <w:r w:rsidR="00DE0CAE">
        <w:rPr>
          <w:rFonts w:ascii="Arial" w:hAnsi="Arial" w:cs="Arial" w:hint="eastAsia"/>
          <w:kern w:val="0"/>
          <w:sz w:val="28"/>
          <w:szCs w:val="28"/>
        </w:rPr>
        <w:t>火灾事故现场指挥组</w:t>
      </w:r>
      <w:r>
        <w:rPr>
          <w:rFonts w:ascii="Arial" w:hAnsi="Arial" w:cs="Arial" w:hint="eastAsia"/>
          <w:kern w:val="0"/>
          <w:sz w:val="28"/>
          <w:szCs w:val="28"/>
        </w:rPr>
        <w:t>。</w:t>
      </w:r>
      <w:r w:rsidR="00DE0CAE">
        <w:rPr>
          <w:rFonts w:ascii="Arial" w:hAnsi="Arial" w:cs="Arial" w:hint="eastAsia"/>
          <w:kern w:val="0"/>
          <w:sz w:val="28"/>
          <w:szCs w:val="28"/>
        </w:rPr>
        <w:t>火灾事故现场指挥组</w:t>
      </w:r>
      <w:r>
        <w:rPr>
          <w:rFonts w:ascii="Arial" w:hAnsi="Arial" w:cs="Arial" w:hint="eastAsia"/>
          <w:kern w:val="0"/>
          <w:sz w:val="28"/>
          <w:szCs w:val="28"/>
        </w:rPr>
        <w:t>下设：</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综合协调组：由总务部、安全办等部门人员组成。</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抢险救援组：由</w:t>
      </w:r>
      <w:r w:rsidR="006F23F1">
        <w:rPr>
          <w:rFonts w:ascii="Arial" w:hAnsi="Arial" w:cs="Arial" w:hint="eastAsia"/>
          <w:kern w:val="0"/>
          <w:sz w:val="28"/>
          <w:szCs w:val="28"/>
        </w:rPr>
        <w:t>安全消防专员及公司义务消防队组成</w:t>
      </w:r>
      <w:r>
        <w:rPr>
          <w:rFonts w:ascii="Arial" w:hAnsi="Arial" w:cs="Arial" w:hint="eastAsia"/>
          <w:kern w:val="0"/>
          <w:sz w:val="28"/>
          <w:szCs w:val="28"/>
        </w:rPr>
        <w:t>。</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安全疏散组：由</w:t>
      </w:r>
      <w:r w:rsidR="006F23F1">
        <w:rPr>
          <w:rFonts w:ascii="Arial" w:hAnsi="Arial" w:cs="Arial" w:hint="eastAsia"/>
          <w:kern w:val="0"/>
          <w:sz w:val="28"/>
          <w:szCs w:val="28"/>
        </w:rPr>
        <w:t>各部门安全员</w:t>
      </w:r>
      <w:r>
        <w:rPr>
          <w:rFonts w:ascii="Arial" w:hAnsi="Arial" w:cs="Arial" w:hint="eastAsia"/>
          <w:kern w:val="0"/>
          <w:sz w:val="28"/>
          <w:szCs w:val="28"/>
        </w:rPr>
        <w:t>等组成。</w:t>
      </w:r>
    </w:p>
    <w:p w:rsidR="0052751A" w:rsidRDefault="006F23F1"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医疗救护组：由厂医</w:t>
      </w:r>
      <w:r w:rsidR="0052751A">
        <w:rPr>
          <w:rFonts w:ascii="Arial" w:hAnsi="Arial" w:cs="Arial" w:hint="eastAsia"/>
          <w:kern w:val="0"/>
          <w:sz w:val="28"/>
          <w:szCs w:val="28"/>
        </w:rPr>
        <w:t>等相关人员组成。</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现场警戒组：由保安和各现场管理人员等组成。</w:t>
      </w:r>
    </w:p>
    <w:p w:rsidR="0052751A" w:rsidRPr="00642883"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kern w:val="0"/>
          <w:sz w:val="28"/>
          <w:szCs w:val="28"/>
        </w:rPr>
      </w:pPr>
      <w:r>
        <w:rPr>
          <w:rFonts w:ascii="Arial" w:hAnsi="Arial" w:cs="Arial" w:hint="eastAsia"/>
          <w:kern w:val="0"/>
          <w:sz w:val="28"/>
          <w:szCs w:val="28"/>
        </w:rPr>
        <w:t>善后处置组：由公司</w:t>
      </w:r>
      <w:r w:rsidR="006F23F1">
        <w:rPr>
          <w:rFonts w:ascii="Arial" w:hAnsi="Arial" w:cs="Arial" w:hint="eastAsia"/>
          <w:kern w:val="0"/>
          <w:sz w:val="28"/>
          <w:szCs w:val="28"/>
        </w:rPr>
        <w:t>安全生产委员会等</w:t>
      </w:r>
      <w:r>
        <w:rPr>
          <w:rFonts w:ascii="Arial" w:hAnsi="Arial" w:cs="Arial" w:hint="eastAsia"/>
          <w:kern w:val="0"/>
          <w:sz w:val="28"/>
          <w:szCs w:val="28"/>
        </w:rPr>
        <w:t>相关部门人员组成。</w:t>
      </w:r>
    </w:p>
    <w:p w:rsidR="0052751A" w:rsidRDefault="0052751A" w:rsidP="002170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Arial" w:hAnsi="Arial" w:cs="Arial"/>
          <w:b/>
          <w:noProof/>
          <w:kern w:val="0"/>
          <w:sz w:val="28"/>
          <w:szCs w:val="28"/>
        </w:rPr>
      </w:pPr>
      <w:r>
        <w:rPr>
          <w:rFonts w:ascii="Arial" w:hAnsi="Arial" w:cs="Arial" w:hint="eastAsia"/>
          <w:kern w:val="0"/>
          <w:sz w:val="28"/>
          <w:szCs w:val="28"/>
        </w:rPr>
        <w:t>组织架构图见</w:t>
      </w:r>
      <w:r w:rsidR="00154CBD">
        <w:rPr>
          <w:rFonts w:ascii="Arial" w:hAnsi="Arial" w:cs="Arial" w:hint="eastAsia"/>
          <w:b/>
          <w:kern w:val="0"/>
          <w:sz w:val="28"/>
          <w:szCs w:val="28"/>
        </w:rPr>
        <w:t>附件九</w:t>
      </w:r>
      <w:r w:rsidR="00217087">
        <w:rPr>
          <w:rFonts w:ascii="Arial" w:hAnsi="Arial" w:cs="Arial" w:hint="eastAsia"/>
          <w:b/>
          <w:kern w:val="0"/>
          <w:sz w:val="28"/>
          <w:szCs w:val="28"/>
        </w:rPr>
        <w:t>。</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rPr>
          <w:rFonts w:ascii="Arial" w:hAnsi="Arial" w:cs="Arial"/>
          <w:b/>
          <w:kern w:val="0"/>
          <w:sz w:val="28"/>
          <w:szCs w:val="28"/>
        </w:rPr>
      </w:pPr>
      <w:r>
        <w:rPr>
          <w:rFonts w:ascii="Arial" w:hAnsi="Arial" w:cs="Arial" w:hint="eastAsia"/>
          <w:b/>
          <w:kern w:val="0"/>
          <w:sz w:val="28"/>
          <w:szCs w:val="28"/>
        </w:rPr>
        <w:t>⑵</w:t>
      </w:r>
      <w:r>
        <w:rPr>
          <w:rFonts w:ascii="Arial" w:hAnsi="Arial" w:cs="Arial" w:hint="eastAsia"/>
          <w:b/>
          <w:kern w:val="0"/>
          <w:sz w:val="28"/>
          <w:szCs w:val="28"/>
        </w:rPr>
        <w:t xml:space="preserve"> </w:t>
      </w:r>
      <w:r>
        <w:rPr>
          <w:rFonts w:ascii="Arial" w:hAnsi="Arial" w:cs="Arial" w:hint="eastAsia"/>
          <w:b/>
          <w:kern w:val="0"/>
          <w:sz w:val="28"/>
          <w:szCs w:val="28"/>
        </w:rPr>
        <w:t>组织机构人员</w:t>
      </w:r>
    </w:p>
    <w:p w:rsidR="0052751A" w:rsidRPr="00312279"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rPr>
          <w:rFonts w:ascii="Arial" w:hAnsi="Arial" w:cs="Arial"/>
          <w:kern w:val="0"/>
          <w:sz w:val="28"/>
          <w:szCs w:val="28"/>
        </w:rPr>
      </w:pPr>
      <w:r>
        <w:rPr>
          <w:rFonts w:ascii="Arial" w:hAnsi="Arial" w:cs="Arial" w:hint="eastAsia"/>
          <w:kern w:val="0"/>
          <w:sz w:val="28"/>
          <w:szCs w:val="28"/>
        </w:rPr>
        <w:t>组织机构人员详细信息见</w:t>
      </w:r>
      <w:r w:rsidRPr="00312279">
        <w:rPr>
          <w:rFonts w:ascii="Arial" w:hAnsi="Arial" w:cs="Arial" w:hint="eastAsia"/>
          <w:b/>
          <w:kern w:val="0"/>
          <w:sz w:val="28"/>
          <w:szCs w:val="28"/>
        </w:rPr>
        <w:t>附件</w:t>
      </w:r>
      <w:r>
        <w:rPr>
          <w:rFonts w:ascii="Arial" w:hAnsi="Arial" w:cs="Arial" w:hint="eastAsia"/>
          <w:b/>
          <w:kern w:val="0"/>
          <w:sz w:val="28"/>
          <w:szCs w:val="28"/>
        </w:rPr>
        <w:t>一。</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382A3F">
        <w:rPr>
          <w:rFonts w:ascii="宋体" w:hAnsi="宋体" w:cs="Arial" w:hint="eastAsia"/>
          <w:b/>
          <w:kern w:val="0"/>
          <w:sz w:val="28"/>
          <w:szCs w:val="28"/>
        </w:rPr>
        <w:t>2.</w:t>
      </w:r>
      <w:r>
        <w:rPr>
          <w:rFonts w:ascii="宋体" w:hAnsi="宋体" w:cs="Arial" w:hint="eastAsia"/>
          <w:b/>
          <w:kern w:val="0"/>
          <w:sz w:val="28"/>
          <w:szCs w:val="28"/>
        </w:rPr>
        <w:t>机构职责</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A7C95">
        <w:rPr>
          <w:rFonts w:ascii="宋体" w:hAnsi="宋体" w:cs="Arial" w:hint="eastAsia"/>
          <w:b/>
          <w:kern w:val="0"/>
          <w:sz w:val="28"/>
          <w:szCs w:val="28"/>
        </w:rPr>
        <w:t>⑴</w:t>
      </w:r>
      <w:r>
        <w:rPr>
          <w:rFonts w:ascii="宋体" w:hAnsi="宋体" w:cs="Arial" w:hint="eastAsia"/>
          <w:b/>
          <w:kern w:val="0"/>
          <w:sz w:val="28"/>
          <w:szCs w:val="28"/>
        </w:rPr>
        <w:t xml:space="preserve"> </w:t>
      </w:r>
      <w:r w:rsidR="00D476AD">
        <w:rPr>
          <w:rFonts w:ascii="宋体" w:hAnsi="宋体" w:cs="Arial" w:hint="eastAsia"/>
          <w:b/>
          <w:kern w:val="0"/>
          <w:sz w:val="28"/>
          <w:szCs w:val="28"/>
        </w:rPr>
        <w:t>应急救援</w:t>
      </w:r>
      <w:r w:rsidRPr="000A7C95">
        <w:rPr>
          <w:rFonts w:ascii="宋体" w:hAnsi="宋体" w:cs="Arial" w:hint="eastAsia"/>
          <w:b/>
          <w:kern w:val="0"/>
          <w:sz w:val="28"/>
          <w:szCs w:val="28"/>
        </w:rPr>
        <w:t>指挥部职责</w:t>
      </w:r>
    </w:p>
    <w:p w:rsidR="0052751A" w:rsidRPr="00DE5D8B"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指挥部是公司应急救援工作的领导机构。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① 接到重大事故报告时，通知指挥部人员集中报道，未到指挥部成员，按照职务高低依次递补。</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② 负责成立</w:t>
      </w:r>
      <w:r w:rsidR="00DE0CAE">
        <w:rPr>
          <w:rFonts w:ascii="宋体" w:hAnsi="宋体" w:cs="Arial" w:hint="eastAsia"/>
          <w:kern w:val="0"/>
          <w:sz w:val="28"/>
          <w:szCs w:val="28"/>
        </w:rPr>
        <w:t>火灾事故现场指挥组</w:t>
      </w:r>
      <w:r>
        <w:rPr>
          <w:rFonts w:ascii="宋体" w:hAnsi="宋体" w:cs="Arial" w:hint="eastAsia"/>
          <w:kern w:val="0"/>
          <w:sz w:val="28"/>
          <w:szCs w:val="28"/>
        </w:rPr>
        <w:t>。</w:t>
      </w:r>
    </w:p>
    <w:p w:rsidR="0052751A" w:rsidRPr="00EE7026"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③ 负责统一领导公司的事故应急救援工作。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④ 督促做好事故的预防工作和安全措施的定期检查工作。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⑤ 负责对外的信息发布。</w:t>
      </w:r>
    </w:p>
    <w:p w:rsidR="0052751A" w:rsidRPr="000A7C95"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A7C95">
        <w:rPr>
          <w:rFonts w:ascii="宋体" w:hAnsi="宋体" w:cs="Arial" w:hint="eastAsia"/>
          <w:b/>
          <w:kern w:val="0"/>
          <w:sz w:val="28"/>
          <w:szCs w:val="28"/>
        </w:rPr>
        <w:t>⑵</w:t>
      </w:r>
      <w:r>
        <w:rPr>
          <w:rFonts w:ascii="宋体" w:hAnsi="宋体" w:cs="Arial" w:hint="eastAsia"/>
          <w:b/>
          <w:kern w:val="0"/>
          <w:sz w:val="28"/>
          <w:szCs w:val="28"/>
        </w:rPr>
        <w:t xml:space="preserve"> </w:t>
      </w:r>
      <w:r w:rsidR="00D476AD">
        <w:rPr>
          <w:rFonts w:ascii="宋体" w:hAnsi="宋体" w:cs="Arial" w:hint="eastAsia"/>
          <w:b/>
          <w:kern w:val="0"/>
          <w:sz w:val="28"/>
          <w:szCs w:val="28"/>
        </w:rPr>
        <w:t>火灾事故现在指挥组</w:t>
      </w:r>
      <w:r>
        <w:rPr>
          <w:rFonts w:ascii="宋体" w:hAnsi="宋体" w:cs="Arial" w:hint="eastAsia"/>
          <w:b/>
          <w:kern w:val="0"/>
          <w:sz w:val="28"/>
          <w:szCs w:val="28"/>
        </w:rPr>
        <w:t>职责</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lastRenderedPageBreak/>
        <w:t>在发生火灾事故时，负责调动公司各种人力、物力和财力进行应急处置和抢险救援的指挥工作。组长是处置火灾事故的组织者和指挥者。</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① 发布和解除应急救援命令、信号。</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② 批准现场救援方案。</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③ 指挥调动公司各种人力、物力和财力用于应急救援工作。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 xml:space="preserve">④ </w:t>
      </w:r>
      <w:r w:rsidRPr="00E61EDE">
        <w:rPr>
          <w:rFonts w:ascii="Arial" w:hAnsi="Arial" w:cs="Arial"/>
          <w:kern w:val="0"/>
          <w:sz w:val="28"/>
          <w:szCs w:val="28"/>
        </w:rPr>
        <w:t>指挥、协调</w:t>
      </w:r>
      <w:r>
        <w:rPr>
          <w:rFonts w:ascii="Arial" w:hAnsi="Arial" w:cs="Arial" w:hint="eastAsia"/>
          <w:kern w:val="0"/>
          <w:sz w:val="28"/>
          <w:szCs w:val="28"/>
        </w:rPr>
        <w:t>火灾</w:t>
      </w:r>
      <w:r w:rsidRPr="00E61EDE">
        <w:rPr>
          <w:rFonts w:ascii="Arial" w:hAnsi="Arial" w:cs="Arial"/>
          <w:kern w:val="0"/>
          <w:sz w:val="28"/>
          <w:szCs w:val="28"/>
        </w:rPr>
        <w:t>事故的应急救援工作</w:t>
      </w:r>
      <w:r>
        <w:rPr>
          <w:rFonts w:ascii="宋体" w:hAnsi="宋体" w:cs="Arial" w:hint="eastAsia"/>
          <w:kern w:val="0"/>
          <w:sz w:val="28"/>
          <w:szCs w:val="28"/>
        </w:rPr>
        <w:t>。</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⑤ 必要时上报指挥部，请求当地政府和有关单位紧急救援。</w:t>
      </w:r>
    </w:p>
    <w:p w:rsidR="0052751A" w:rsidRPr="000A7C95"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A7C95">
        <w:rPr>
          <w:rFonts w:ascii="宋体" w:hAnsi="宋体" w:cs="Arial" w:hint="eastAsia"/>
          <w:b/>
          <w:kern w:val="0"/>
          <w:sz w:val="28"/>
          <w:szCs w:val="28"/>
        </w:rPr>
        <w:t xml:space="preserve">⑶ </w:t>
      </w:r>
      <w:r>
        <w:rPr>
          <w:rFonts w:ascii="宋体" w:hAnsi="宋体" w:cs="Arial" w:hint="eastAsia"/>
          <w:b/>
          <w:kern w:val="0"/>
          <w:sz w:val="28"/>
          <w:szCs w:val="28"/>
        </w:rPr>
        <w:t>应急救援办公室</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应急救援办公室设在安全生产办公室，是指挥部的常设机构，负责指挥部的日常工作，其人员由总务部、安全办成员组成。</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① 负责公司“应急救援预案”的制订、修订和完善工作。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② 督促、检查各部门建立重大事故应急救援预案和演练。</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③ 按照规定的程序向上级主管部门报告事故发生情况。</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④ 负责迅速了解、收集和汇总事故的发展情况并及时向指挥部报告，保持与事故现场各小组的联系。</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420"/>
        <w:jc w:val="left"/>
        <w:rPr>
          <w:rFonts w:ascii="宋体" w:hAnsi="宋体" w:cs="Arial"/>
          <w:kern w:val="0"/>
          <w:sz w:val="28"/>
          <w:szCs w:val="28"/>
        </w:rPr>
      </w:pPr>
      <w:r>
        <w:rPr>
          <w:rFonts w:ascii="宋体" w:hAnsi="宋体" w:cs="Arial" w:hint="eastAsia"/>
          <w:kern w:val="0"/>
          <w:sz w:val="28"/>
          <w:szCs w:val="28"/>
        </w:rPr>
        <w:t>⑤ 负责事故调查的组织工作（或配合当地安全生产监督管理部门调查组开展对事故的调查）。</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A7C95">
        <w:rPr>
          <w:rFonts w:ascii="宋体" w:hAnsi="宋体" w:cs="Arial" w:hint="eastAsia"/>
          <w:b/>
          <w:kern w:val="0"/>
          <w:sz w:val="28"/>
          <w:szCs w:val="28"/>
        </w:rPr>
        <w:t>⑷ 事故现场各小组职责</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0A7C95">
        <w:rPr>
          <w:rFonts w:ascii="宋体" w:hAnsi="宋体" w:cs="Arial" w:hint="eastAsia"/>
          <w:b/>
          <w:kern w:val="0"/>
          <w:sz w:val="28"/>
          <w:szCs w:val="28"/>
        </w:rPr>
        <w:t>① 综合协调组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lastRenderedPageBreak/>
        <w:t>负责传达</w:t>
      </w:r>
      <w:r w:rsidR="00DE0CAE">
        <w:rPr>
          <w:rFonts w:ascii="宋体" w:hAnsi="宋体" w:cs="Arial" w:hint="eastAsia"/>
          <w:kern w:val="0"/>
          <w:sz w:val="28"/>
          <w:szCs w:val="28"/>
        </w:rPr>
        <w:t>火灾事故现场指挥组</w:t>
      </w:r>
      <w:r>
        <w:rPr>
          <w:rFonts w:ascii="宋体" w:hAnsi="宋体" w:cs="Arial" w:hint="eastAsia"/>
          <w:kern w:val="0"/>
          <w:sz w:val="28"/>
          <w:szCs w:val="28"/>
        </w:rPr>
        <w:t>负责人指令；联系公司各部门组织人力、物力和财力协助火灾抢救工作；联系、督促各组工作，报告各组救援工作的重大问题。</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7A3087">
        <w:rPr>
          <w:rFonts w:ascii="宋体" w:hAnsi="宋体" w:cs="Arial" w:hint="eastAsia"/>
          <w:b/>
          <w:kern w:val="0"/>
          <w:sz w:val="28"/>
          <w:szCs w:val="28"/>
        </w:rPr>
        <w:t>②</w:t>
      </w:r>
      <w:r>
        <w:rPr>
          <w:rFonts w:ascii="宋体" w:hAnsi="宋体" w:cs="Arial" w:hint="eastAsia"/>
          <w:b/>
          <w:kern w:val="0"/>
          <w:sz w:val="28"/>
          <w:szCs w:val="28"/>
        </w:rPr>
        <w:t xml:space="preserve"> 抢险救援组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负责现场灭火、现场伤员的搜救、设备容器的冷却及事故后对被污染区域的</w:t>
      </w:r>
      <w:r w:rsidR="007E4316">
        <w:rPr>
          <w:rFonts w:ascii="宋体" w:hAnsi="宋体" w:cs="Arial" w:hint="eastAsia"/>
          <w:kern w:val="0"/>
          <w:sz w:val="28"/>
          <w:szCs w:val="28"/>
        </w:rPr>
        <w:t>清洗</w:t>
      </w:r>
      <w:r>
        <w:rPr>
          <w:rFonts w:ascii="宋体" w:hAnsi="宋体" w:cs="Arial" w:hint="eastAsia"/>
          <w:kern w:val="0"/>
          <w:sz w:val="28"/>
          <w:szCs w:val="28"/>
        </w:rPr>
        <w:t>工作。负责油漆、稀释剂等化学品火灾现场的抢险工作，及时控制危险源，并根据化学品特性立即组织专用的防护用品及专用工具，协助抢救火场内或有毒区域的遇险人员。严格保护事故现场，因抢救人员、防止事故扩大需要移动现场对象的，应当做好标志，采取拍照、摄像、绘图等方法详细记录事故现场原貌，妥善保存现场重要痕迹、物证，以便有关部门进行事故调查。</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7A3087">
        <w:rPr>
          <w:rFonts w:ascii="宋体" w:hAnsi="宋体" w:cs="Arial" w:hint="eastAsia"/>
          <w:b/>
          <w:kern w:val="0"/>
          <w:sz w:val="28"/>
          <w:szCs w:val="28"/>
        </w:rPr>
        <w:t>③</w:t>
      </w:r>
      <w:r>
        <w:rPr>
          <w:rFonts w:ascii="宋体" w:hAnsi="宋体" w:cs="Arial" w:hint="eastAsia"/>
          <w:b/>
          <w:kern w:val="0"/>
          <w:sz w:val="28"/>
          <w:szCs w:val="28"/>
        </w:rPr>
        <w:t xml:space="preserve"> 安全疏散组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负责对事故现场及周围人员进行防护指导、人员疏散及物资转移等工作。如果事故进一步扩大或有其它不可预料的危险情况时，组织员工立即离开工作岗位，从最近的安全疏散通道有秩序地撤离，如果时间许可，让员工同时关闭所有设备或电气开关和门窗。员工疏散顺序是先现场员工，再临近场所员工，最后各部门负责人和保安。外来人员的疏散由负责接待部门负责人指派专人护送至安全区域。安全撤离后，防止员工未经许可重返事故现场。</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2F020D">
        <w:rPr>
          <w:rFonts w:ascii="宋体" w:hAnsi="宋体" w:cs="Arial" w:hint="eastAsia"/>
          <w:b/>
          <w:kern w:val="0"/>
          <w:sz w:val="28"/>
          <w:szCs w:val="28"/>
        </w:rPr>
        <w:t>④</w:t>
      </w:r>
      <w:r>
        <w:rPr>
          <w:rFonts w:ascii="宋体" w:hAnsi="宋体" w:cs="Arial" w:hint="eastAsia"/>
          <w:b/>
          <w:kern w:val="0"/>
          <w:sz w:val="28"/>
          <w:szCs w:val="28"/>
        </w:rPr>
        <w:t xml:space="preserve"> 医疗救护组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负责抢救和临时处置事故现场伤员，负责护送重伤员到相应医院救治。</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767469">
        <w:rPr>
          <w:rFonts w:ascii="宋体" w:hAnsi="宋体" w:cs="Arial" w:hint="eastAsia"/>
          <w:b/>
          <w:kern w:val="0"/>
          <w:sz w:val="28"/>
          <w:szCs w:val="28"/>
        </w:rPr>
        <w:lastRenderedPageBreak/>
        <w:t>⑤</w:t>
      </w:r>
      <w:r>
        <w:rPr>
          <w:rFonts w:ascii="宋体" w:hAnsi="宋体" w:cs="Arial" w:hint="eastAsia"/>
          <w:b/>
          <w:kern w:val="0"/>
          <w:sz w:val="28"/>
          <w:szCs w:val="28"/>
        </w:rPr>
        <w:t xml:space="preserve"> 现场警戒组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负责隔离事故现场、保护事故现场，禁止无关人员和车辆进入危险区域，协助人员抢救和疏散。有权禁止人员进入情况不明的现场，防止人员伤亡事故扩大。</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767469">
        <w:rPr>
          <w:rFonts w:ascii="宋体" w:hAnsi="宋体" w:cs="Arial" w:hint="eastAsia"/>
          <w:b/>
          <w:kern w:val="0"/>
          <w:sz w:val="28"/>
          <w:szCs w:val="28"/>
        </w:rPr>
        <w:t>⑥</w:t>
      </w:r>
      <w:r>
        <w:rPr>
          <w:rFonts w:ascii="宋体" w:hAnsi="宋体" w:cs="Arial" w:hint="eastAsia"/>
          <w:b/>
          <w:kern w:val="0"/>
          <w:sz w:val="28"/>
          <w:szCs w:val="28"/>
        </w:rPr>
        <w:t xml:space="preserve"> 善后处置组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根据各部门负责人提供的工作或值班人数及外来人员登记资料，统计安全疏散人数，确定是否有伤亡或失踪人员。如有人员伤亡或失踪，负责联络和接待其家属，处理有关赔偿、抚恤等。</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445C10">
        <w:rPr>
          <w:rFonts w:ascii="宋体" w:hAnsi="宋体" w:cs="Arial" w:hint="eastAsia"/>
          <w:b/>
          <w:kern w:val="0"/>
          <w:sz w:val="28"/>
          <w:szCs w:val="28"/>
        </w:rPr>
        <w:t>⑸</w:t>
      </w:r>
      <w:r>
        <w:rPr>
          <w:rFonts w:ascii="宋体" w:hAnsi="宋体" w:cs="Arial" w:hint="eastAsia"/>
          <w:b/>
          <w:kern w:val="0"/>
          <w:sz w:val="28"/>
          <w:szCs w:val="28"/>
        </w:rPr>
        <w:t xml:space="preserve"> 公司相关部门日常火灾事故预防及应急救援职责</w:t>
      </w:r>
    </w:p>
    <w:p w:rsidR="0052751A" w:rsidRPr="000B756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sidRPr="000B756A">
        <w:rPr>
          <w:rFonts w:ascii="宋体" w:hAnsi="宋体" w:cs="Arial" w:hint="eastAsia"/>
          <w:kern w:val="0"/>
          <w:sz w:val="28"/>
          <w:szCs w:val="28"/>
        </w:rPr>
        <w:t xml:space="preserve">① </w:t>
      </w:r>
      <w:r>
        <w:rPr>
          <w:rFonts w:ascii="宋体" w:hAnsi="宋体" w:cs="Arial" w:hint="eastAsia"/>
          <w:kern w:val="0"/>
          <w:sz w:val="28"/>
          <w:szCs w:val="28"/>
        </w:rPr>
        <w:t>安全办：负责全公司日常的安全管理；及时接受、发放应急救援文件和资料；做好事故应急救援指挥部会议记录；负责或参与各类事故的调查处理，负责组织制订、审核公司应急预案及各生产部门、仓库的事故应急预案，并定期对演练情况进行督查；监督各生产部门、仓库的消防器材设施的补充、更换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② 财务部：负责各种应急救援资金的筹措和拨付。</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③ 总务部：负责事故期间的新闻发布和媒体接待工作。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④ 业务部：负责应急救援物资的日常采购工作及事故状态下应急救援物资加急采购工作。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⑤ 施设课：负责应急救援物资、消防器材设施的日常申购工作；事故状态下保证应急救援车辆及时到位。</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⑥ 总务科：负责应急救援的后勤保障工作。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lastRenderedPageBreak/>
        <w:t xml:space="preserve">⑦ </w:t>
      </w:r>
      <w:r w:rsidR="003C0D5E">
        <w:rPr>
          <w:rFonts w:ascii="宋体" w:hAnsi="宋体" w:cs="Arial" w:hint="eastAsia"/>
          <w:kern w:val="0"/>
          <w:sz w:val="28"/>
          <w:szCs w:val="28"/>
        </w:rPr>
        <w:t>其余各</w:t>
      </w:r>
      <w:r>
        <w:rPr>
          <w:rFonts w:ascii="宋体" w:hAnsi="宋体" w:cs="Arial" w:hint="eastAsia"/>
          <w:kern w:val="0"/>
          <w:sz w:val="28"/>
          <w:szCs w:val="28"/>
        </w:rPr>
        <w:t>部门：负责本部门应急救援培训工作、火灾事故应急预案的演练、记录及评审。对本部门所管辖设备的安全、消防等设施器材进行检查、维护和保养。</w:t>
      </w:r>
    </w:p>
    <w:p w:rsidR="006F23F1" w:rsidRDefault="006F23F1" w:rsidP="006F23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cs="Arial"/>
          <w:b/>
          <w:kern w:val="0"/>
          <w:sz w:val="30"/>
          <w:szCs w:val="30"/>
        </w:rPr>
      </w:pPr>
      <w:r w:rsidRPr="006F23F1">
        <w:rPr>
          <w:rFonts w:ascii="黑体" w:eastAsia="黑体" w:hAnsi="黑体" w:cs="Arial" w:hint="eastAsia"/>
          <w:b/>
          <w:kern w:val="0"/>
          <w:sz w:val="30"/>
          <w:szCs w:val="30"/>
        </w:rPr>
        <w:t>五、灭火器、消防栓的使用方法</w:t>
      </w:r>
    </w:p>
    <w:p w:rsidR="006F23F1" w:rsidRPr="006F23F1" w:rsidRDefault="006F23F1" w:rsidP="006F23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cs="Arial"/>
          <w:b/>
          <w:kern w:val="0"/>
          <w:sz w:val="30"/>
          <w:szCs w:val="30"/>
        </w:rPr>
      </w:pPr>
      <w:r w:rsidRPr="006F23F1">
        <w:rPr>
          <w:rFonts w:ascii="宋体" w:hAnsi="宋体" w:hint="eastAsia"/>
          <w:sz w:val="28"/>
          <w:szCs w:val="30"/>
        </w:rPr>
        <w:t>1、ABC干粉灭火器：</w:t>
      </w:r>
    </w:p>
    <w:p w:rsidR="006F23F1" w:rsidRPr="006F23F1" w:rsidRDefault="006F23F1" w:rsidP="006F23F1">
      <w:pPr>
        <w:spacing w:line="360" w:lineRule="auto"/>
        <w:ind w:firstLineChars="200" w:firstLine="560"/>
        <w:rPr>
          <w:rFonts w:ascii="宋体" w:hAnsi="宋体"/>
          <w:sz w:val="28"/>
          <w:szCs w:val="30"/>
        </w:rPr>
      </w:pPr>
      <w:r w:rsidRPr="006F23F1">
        <w:rPr>
          <w:rFonts w:ascii="宋体" w:hAnsi="宋体" w:hint="eastAsia"/>
          <w:sz w:val="28"/>
          <w:szCs w:val="30"/>
        </w:rPr>
        <w:t>主要用来扑救石油及其产品、有机溶剂等易燃液体、可燃气体和电气设备的初起火灾。</w:t>
      </w:r>
    </w:p>
    <w:p w:rsidR="006F23F1" w:rsidRPr="006F23F1" w:rsidRDefault="006F23F1" w:rsidP="006F23F1">
      <w:pPr>
        <w:spacing w:line="360" w:lineRule="auto"/>
        <w:rPr>
          <w:rFonts w:ascii="宋体" w:hAnsi="宋体"/>
          <w:sz w:val="28"/>
          <w:szCs w:val="30"/>
        </w:rPr>
      </w:pPr>
      <w:r w:rsidRPr="006F23F1">
        <w:rPr>
          <w:rFonts w:ascii="宋体" w:hAnsi="宋体" w:hint="eastAsia"/>
          <w:sz w:val="28"/>
          <w:szCs w:val="30"/>
        </w:rPr>
        <w:t>使用方法：</w:t>
      </w:r>
    </w:p>
    <w:p w:rsidR="00985492" w:rsidRDefault="006F23F1" w:rsidP="006F23F1">
      <w:pPr>
        <w:spacing w:line="360" w:lineRule="auto"/>
        <w:ind w:firstLineChars="200" w:firstLine="560"/>
        <w:rPr>
          <w:rFonts w:ascii="宋体" w:hAnsi="宋体" w:cs="宋体"/>
          <w:sz w:val="28"/>
          <w:szCs w:val="30"/>
        </w:rPr>
      </w:pPr>
      <w:r w:rsidRPr="006F23F1">
        <w:rPr>
          <w:rFonts w:ascii="宋体" w:hAnsi="宋体" w:cs="宋体" w:hint="eastAsia"/>
          <w:sz w:val="28"/>
          <w:szCs w:val="30"/>
        </w:rPr>
        <w:t>①</w:t>
      </w:r>
      <w:r w:rsidR="00985492">
        <w:rPr>
          <w:rFonts w:ascii="宋体" w:hAnsi="宋体" w:cs="宋体" w:hint="eastAsia"/>
          <w:sz w:val="28"/>
          <w:szCs w:val="30"/>
        </w:rPr>
        <w:t>拿起干粉灭火器首先摇晃数下；</w:t>
      </w:r>
    </w:p>
    <w:p w:rsidR="006F23F1" w:rsidRPr="006F23F1" w:rsidRDefault="00985492" w:rsidP="006F23F1">
      <w:pPr>
        <w:spacing w:line="360" w:lineRule="auto"/>
        <w:ind w:firstLineChars="200" w:firstLine="560"/>
        <w:rPr>
          <w:rFonts w:ascii="宋体" w:hAnsi="宋体"/>
          <w:sz w:val="28"/>
          <w:szCs w:val="30"/>
        </w:rPr>
      </w:pPr>
      <w:r w:rsidRPr="006F23F1">
        <w:rPr>
          <w:rFonts w:ascii="宋体" w:hAnsi="宋体" w:cs="宋体" w:hint="eastAsia"/>
          <w:sz w:val="28"/>
          <w:szCs w:val="30"/>
        </w:rPr>
        <w:t>②</w:t>
      </w:r>
      <w:r w:rsidR="006F23F1" w:rsidRPr="006F23F1">
        <w:rPr>
          <w:rFonts w:ascii="宋体" w:hAnsi="宋体" w:hint="eastAsia"/>
          <w:sz w:val="28"/>
          <w:szCs w:val="30"/>
        </w:rPr>
        <w:t>手提灭火器的把手，背对出口，</w:t>
      </w:r>
      <w:r w:rsidRPr="006F23F1">
        <w:rPr>
          <w:rFonts w:ascii="宋体" w:hAnsi="宋体" w:hint="eastAsia"/>
          <w:sz w:val="28"/>
          <w:szCs w:val="30"/>
        </w:rPr>
        <w:t>拔去保险</w:t>
      </w:r>
      <w:r>
        <w:rPr>
          <w:rFonts w:ascii="宋体" w:hAnsi="宋体" w:hint="eastAsia"/>
          <w:sz w:val="28"/>
          <w:szCs w:val="30"/>
        </w:rPr>
        <w:t>栓及插销</w:t>
      </w:r>
      <w:r w:rsidR="006F23F1" w:rsidRPr="006F23F1">
        <w:rPr>
          <w:rFonts w:ascii="宋体" w:hAnsi="宋体" w:hint="eastAsia"/>
          <w:sz w:val="28"/>
          <w:szCs w:val="30"/>
        </w:rPr>
        <w:t>在距起火点</w:t>
      </w:r>
      <w:r>
        <w:rPr>
          <w:rFonts w:ascii="宋体" w:hAnsi="宋体" w:hint="eastAsia"/>
          <w:sz w:val="28"/>
          <w:szCs w:val="30"/>
        </w:rPr>
        <w:t>1.5-3</w:t>
      </w:r>
      <w:r w:rsidR="006F23F1" w:rsidRPr="006F23F1">
        <w:rPr>
          <w:rFonts w:ascii="宋体" w:hAnsi="宋体" w:hint="eastAsia"/>
          <w:sz w:val="28"/>
          <w:szCs w:val="30"/>
        </w:rPr>
        <w:t>米处停下。</w:t>
      </w:r>
    </w:p>
    <w:p w:rsidR="00985492" w:rsidRPr="00985492" w:rsidRDefault="006F23F1" w:rsidP="00985492">
      <w:pPr>
        <w:pStyle w:val="ab"/>
        <w:spacing w:line="360" w:lineRule="auto"/>
        <w:ind w:firstLine="560"/>
        <w:rPr>
          <w:rFonts w:ascii="宋体" w:hAnsi="宋体"/>
          <w:sz w:val="28"/>
          <w:szCs w:val="30"/>
        </w:rPr>
      </w:pPr>
      <w:r w:rsidRPr="006F23F1">
        <w:rPr>
          <w:rFonts w:ascii="宋体" w:hAnsi="宋体"/>
          <w:sz w:val="28"/>
          <w:szCs w:val="30"/>
        </w:rPr>
        <w:t>③</w:t>
      </w:r>
      <w:r w:rsidR="00985492" w:rsidRPr="00985492">
        <w:rPr>
          <w:rFonts w:ascii="宋体" w:hAnsi="宋体" w:hint="eastAsia"/>
          <w:sz w:val="28"/>
          <w:szCs w:val="30"/>
        </w:rPr>
        <w:t>喷嘴对准火焰根部,距火源约3米,压下压把,扫射</w:t>
      </w:r>
      <w:r w:rsidRPr="006F23F1">
        <w:rPr>
          <w:rFonts w:ascii="宋体" w:hAnsi="宋体" w:hint="eastAsia"/>
          <w:sz w:val="28"/>
          <w:szCs w:val="30"/>
        </w:rPr>
        <w:t>。</w:t>
      </w:r>
    </w:p>
    <w:p w:rsidR="006F23F1" w:rsidRPr="006F23F1" w:rsidRDefault="006F23F1" w:rsidP="006F23F1">
      <w:pPr>
        <w:spacing w:line="360" w:lineRule="auto"/>
        <w:rPr>
          <w:rFonts w:ascii="宋体" w:hAnsi="宋体"/>
          <w:sz w:val="28"/>
          <w:szCs w:val="30"/>
        </w:rPr>
      </w:pPr>
      <w:r w:rsidRPr="006F23F1">
        <w:rPr>
          <w:rFonts w:ascii="宋体" w:hAnsi="宋体" w:hint="eastAsia"/>
          <w:sz w:val="28"/>
          <w:szCs w:val="30"/>
        </w:rPr>
        <w:t>2、二氧化碳灭火器：</w:t>
      </w:r>
    </w:p>
    <w:p w:rsidR="006F23F1" w:rsidRPr="006F23F1" w:rsidRDefault="006F23F1" w:rsidP="006F23F1">
      <w:pPr>
        <w:spacing w:line="360" w:lineRule="auto"/>
        <w:ind w:firstLineChars="200" w:firstLine="560"/>
        <w:rPr>
          <w:rFonts w:ascii="宋体" w:hAnsi="宋体"/>
          <w:sz w:val="28"/>
          <w:szCs w:val="30"/>
        </w:rPr>
      </w:pPr>
      <w:r w:rsidRPr="006F23F1">
        <w:rPr>
          <w:rFonts w:ascii="宋体" w:hAnsi="宋体" w:hint="eastAsia"/>
          <w:sz w:val="28"/>
          <w:szCs w:val="30"/>
        </w:rPr>
        <w:t>适用于扑救精密仪器和贵重设备、档案数据、仪器仪表的初起火灾，还可以用于</w:t>
      </w:r>
      <w:r w:rsidRPr="006F23F1">
        <w:rPr>
          <w:rFonts w:ascii="宋体" w:hAnsi="宋体"/>
          <w:sz w:val="28"/>
          <w:szCs w:val="30"/>
        </w:rPr>
        <w:t>600V</w:t>
      </w:r>
      <w:r w:rsidRPr="006F23F1">
        <w:rPr>
          <w:rFonts w:ascii="宋体" w:hAnsi="宋体" w:hint="eastAsia"/>
          <w:sz w:val="28"/>
          <w:szCs w:val="30"/>
        </w:rPr>
        <w:t>以下的电气设备及少量油类等的初起火灾</w:t>
      </w:r>
      <w:r w:rsidRPr="006F23F1">
        <w:rPr>
          <w:rFonts w:ascii="宋体" w:hAnsi="宋体"/>
          <w:sz w:val="28"/>
          <w:szCs w:val="30"/>
        </w:rPr>
        <w:t xml:space="preserve"> </w:t>
      </w:r>
      <w:r w:rsidRPr="006F23F1">
        <w:rPr>
          <w:rFonts w:ascii="宋体" w:hAnsi="宋体" w:hint="eastAsia"/>
          <w:sz w:val="28"/>
          <w:szCs w:val="30"/>
        </w:rPr>
        <w:t>。</w:t>
      </w:r>
    </w:p>
    <w:p w:rsidR="006F23F1" w:rsidRDefault="006F23F1" w:rsidP="006F23F1">
      <w:pPr>
        <w:spacing w:line="360" w:lineRule="auto"/>
        <w:rPr>
          <w:rFonts w:ascii="宋体" w:hAnsi="宋体"/>
          <w:sz w:val="28"/>
          <w:szCs w:val="30"/>
        </w:rPr>
      </w:pPr>
      <w:r w:rsidRPr="006F23F1">
        <w:rPr>
          <w:rFonts w:ascii="宋体" w:hAnsi="宋体" w:hint="eastAsia"/>
          <w:sz w:val="28"/>
          <w:szCs w:val="30"/>
        </w:rPr>
        <w:t>使用方法：</w:t>
      </w:r>
    </w:p>
    <w:p w:rsidR="006F23F1" w:rsidRPr="006F23F1" w:rsidRDefault="006F23F1" w:rsidP="006F23F1">
      <w:pPr>
        <w:spacing w:line="360" w:lineRule="auto"/>
        <w:ind w:firstLineChars="200" w:firstLine="560"/>
        <w:rPr>
          <w:rFonts w:ascii="宋体" w:hAnsi="宋体"/>
          <w:sz w:val="28"/>
          <w:szCs w:val="30"/>
        </w:rPr>
      </w:pPr>
      <w:r w:rsidRPr="006F23F1">
        <w:rPr>
          <w:rFonts w:ascii="宋体" w:hAnsi="宋体"/>
          <w:sz w:val="28"/>
          <w:szCs w:val="30"/>
        </w:rPr>
        <w:t>①</w:t>
      </w:r>
      <w:r w:rsidRPr="006F23F1">
        <w:rPr>
          <w:rFonts w:ascii="宋体" w:hAnsi="宋体" w:hint="eastAsia"/>
          <w:sz w:val="28"/>
          <w:szCs w:val="30"/>
        </w:rPr>
        <w:t>手提灭火器的提把，背对出口，在距起火点</w:t>
      </w:r>
      <w:r w:rsidR="00985492">
        <w:rPr>
          <w:rFonts w:ascii="宋体" w:hAnsi="宋体" w:hint="eastAsia"/>
          <w:sz w:val="28"/>
          <w:szCs w:val="30"/>
        </w:rPr>
        <w:t>3-5</w:t>
      </w:r>
      <w:r w:rsidRPr="006F23F1">
        <w:rPr>
          <w:rFonts w:ascii="宋体" w:hAnsi="宋体" w:hint="eastAsia"/>
          <w:sz w:val="28"/>
          <w:szCs w:val="30"/>
        </w:rPr>
        <w:t>米处停下。</w:t>
      </w:r>
    </w:p>
    <w:p w:rsidR="006F23F1" w:rsidRDefault="006F23F1" w:rsidP="006F23F1">
      <w:pPr>
        <w:spacing w:line="360" w:lineRule="auto"/>
        <w:ind w:firstLineChars="200" w:firstLine="560"/>
        <w:rPr>
          <w:rFonts w:ascii="宋体" w:hAnsi="宋体"/>
          <w:sz w:val="28"/>
          <w:szCs w:val="30"/>
        </w:rPr>
      </w:pPr>
      <w:r w:rsidRPr="006F23F1">
        <w:rPr>
          <w:rFonts w:ascii="宋体" w:hAnsi="宋体" w:cs="宋体" w:hint="eastAsia"/>
          <w:sz w:val="28"/>
          <w:szCs w:val="30"/>
        </w:rPr>
        <w:t>②</w:t>
      </w:r>
      <w:r w:rsidR="007E4316">
        <w:rPr>
          <w:rFonts w:ascii="宋体" w:hAnsi="宋体" w:hint="eastAsia"/>
          <w:sz w:val="28"/>
          <w:szCs w:val="30"/>
        </w:rPr>
        <w:t>拔去保险销，一只手握住喷管，另一只手压下压力阀</w:t>
      </w:r>
      <w:r w:rsidRPr="006F23F1">
        <w:rPr>
          <w:rFonts w:ascii="宋体" w:hAnsi="宋体" w:hint="eastAsia"/>
          <w:sz w:val="28"/>
          <w:szCs w:val="30"/>
        </w:rPr>
        <w:t>。</w:t>
      </w:r>
    </w:p>
    <w:p w:rsidR="006F23F1" w:rsidRDefault="006F23F1" w:rsidP="006F23F1">
      <w:pPr>
        <w:spacing w:line="360" w:lineRule="auto"/>
        <w:ind w:firstLineChars="200" w:firstLine="560"/>
        <w:rPr>
          <w:rFonts w:ascii="宋体" w:hAnsi="宋体"/>
          <w:sz w:val="28"/>
          <w:szCs w:val="30"/>
        </w:rPr>
      </w:pPr>
      <w:r w:rsidRPr="006F23F1">
        <w:rPr>
          <w:rFonts w:ascii="宋体" w:hAnsi="宋体"/>
          <w:sz w:val="28"/>
          <w:szCs w:val="30"/>
        </w:rPr>
        <w:t>③</w:t>
      </w:r>
      <w:r w:rsidR="00985492" w:rsidRPr="00985492">
        <w:rPr>
          <w:rFonts w:ascii="宋体" w:hAnsi="宋体" w:hint="eastAsia"/>
          <w:sz w:val="28"/>
          <w:szCs w:val="30"/>
        </w:rPr>
        <w:t>喷嘴对准火焰根部,压下把,扫射</w:t>
      </w:r>
      <w:r w:rsidRPr="006F23F1">
        <w:rPr>
          <w:rFonts w:ascii="宋体" w:hAnsi="宋体" w:hint="eastAsia"/>
          <w:sz w:val="28"/>
          <w:szCs w:val="30"/>
        </w:rPr>
        <w:t>，二氧化碳气体即可喷出。</w:t>
      </w:r>
    </w:p>
    <w:p w:rsidR="009A696F" w:rsidRPr="007312D4" w:rsidRDefault="009A696F" w:rsidP="009A696F">
      <w:pPr>
        <w:widowControl/>
        <w:wordWrap w:val="0"/>
        <w:jc w:val="left"/>
        <w:rPr>
          <w:rFonts w:ascii="宋体" w:hAnsi="宋体"/>
          <w:sz w:val="30"/>
          <w:szCs w:val="30"/>
        </w:rPr>
      </w:pPr>
      <w:r>
        <w:rPr>
          <w:rFonts w:ascii="宋体" w:hAnsi="宋体" w:hint="eastAsia"/>
          <w:sz w:val="28"/>
          <w:szCs w:val="30"/>
        </w:rPr>
        <w:t>3、</w:t>
      </w:r>
      <w:r w:rsidRPr="007312D4">
        <w:rPr>
          <w:rFonts w:ascii="宋体" w:hAnsi="宋体" w:hint="eastAsia"/>
          <w:sz w:val="30"/>
          <w:szCs w:val="30"/>
        </w:rPr>
        <w:t>消防栓的使用方法</w:t>
      </w:r>
    </w:p>
    <w:p w:rsidR="009A696F" w:rsidRPr="007312D4" w:rsidRDefault="009A696F" w:rsidP="009A696F">
      <w:pPr>
        <w:widowControl/>
        <w:wordWrap w:val="0"/>
        <w:ind w:firstLineChars="150" w:firstLine="450"/>
        <w:jc w:val="left"/>
        <w:rPr>
          <w:rFonts w:ascii="宋体" w:hAnsi="宋体"/>
          <w:sz w:val="30"/>
          <w:szCs w:val="30"/>
        </w:rPr>
      </w:pPr>
      <w:r>
        <w:rPr>
          <w:rFonts w:ascii="宋体" w:hAnsi="宋体" w:hint="eastAsia"/>
          <w:sz w:val="30"/>
          <w:szCs w:val="30"/>
        </w:rPr>
        <w:t>①</w:t>
      </w:r>
      <w:r w:rsidRPr="007312D4">
        <w:rPr>
          <w:rFonts w:ascii="宋体" w:hAnsi="宋体" w:hint="eastAsia"/>
          <w:sz w:val="30"/>
          <w:szCs w:val="30"/>
        </w:rPr>
        <w:t>、打开消火栓门。</w:t>
      </w:r>
      <w:r w:rsidRPr="007312D4">
        <w:rPr>
          <w:rFonts w:ascii="宋体" w:hAnsi="宋体"/>
          <w:sz w:val="30"/>
          <w:szCs w:val="30"/>
        </w:rPr>
        <w:t xml:space="preserve"> </w:t>
      </w:r>
    </w:p>
    <w:p w:rsidR="009A696F" w:rsidRPr="007312D4" w:rsidRDefault="009A696F" w:rsidP="009A696F">
      <w:pPr>
        <w:widowControl/>
        <w:wordWrap w:val="0"/>
        <w:ind w:firstLineChars="150" w:firstLine="450"/>
        <w:jc w:val="left"/>
        <w:rPr>
          <w:rFonts w:ascii="宋体" w:hAnsi="宋体"/>
          <w:sz w:val="30"/>
          <w:szCs w:val="30"/>
        </w:rPr>
      </w:pPr>
      <w:r>
        <w:rPr>
          <w:rFonts w:ascii="宋体" w:hAnsi="宋体" w:hint="eastAsia"/>
          <w:sz w:val="30"/>
          <w:szCs w:val="30"/>
        </w:rPr>
        <w:t>②</w:t>
      </w:r>
      <w:r w:rsidRPr="007312D4">
        <w:rPr>
          <w:rFonts w:ascii="宋体" w:hAnsi="宋体" w:hint="eastAsia"/>
          <w:sz w:val="30"/>
          <w:szCs w:val="30"/>
        </w:rPr>
        <w:t>、一人接好枪头和水带奔向起火点。</w:t>
      </w:r>
      <w:r w:rsidRPr="007312D4">
        <w:rPr>
          <w:rFonts w:ascii="宋体" w:hAnsi="宋体"/>
          <w:sz w:val="30"/>
          <w:szCs w:val="30"/>
        </w:rPr>
        <w:t xml:space="preserve"> </w:t>
      </w:r>
    </w:p>
    <w:p w:rsidR="009A696F" w:rsidRPr="007312D4" w:rsidRDefault="009A696F" w:rsidP="009A696F">
      <w:pPr>
        <w:widowControl/>
        <w:wordWrap w:val="0"/>
        <w:ind w:firstLineChars="150" w:firstLine="450"/>
        <w:jc w:val="left"/>
        <w:rPr>
          <w:rFonts w:ascii="宋体" w:hAnsi="宋体"/>
          <w:sz w:val="30"/>
          <w:szCs w:val="30"/>
        </w:rPr>
      </w:pPr>
      <w:r>
        <w:rPr>
          <w:rFonts w:ascii="宋体" w:hAnsi="宋体" w:hint="eastAsia"/>
          <w:sz w:val="30"/>
          <w:szCs w:val="30"/>
        </w:rPr>
        <w:lastRenderedPageBreak/>
        <w:t>③</w:t>
      </w:r>
      <w:r w:rsidRPr="007312D4">
        <w:rPr>
          <w:rFonts w:ascii="宋体" w:hAnsi="宋体" w:hint="eastAsia"/>
          <w:sz w:val="30"/>
          <w:szCs w:val="30"/>
        </w:rPr>
        <w:t>、另一人接好水带和阀门口。</w:t>
      </w:r>
      <w:r w:rsidRPr="007312D4">
        <w:rPr>
          <w:rFonts w:ascii="宋体" w:hAnsi="宋体"/>
          <w:sz w:val="30"/>
          <w:szCs w:val="30"/>
        </w:rPr>
        <w:t xml:space="preserve"> </w:t>
      </w:r>
    </w:p>
    <w:p w:rsidR="009A696F" w:rsidRDefault="009A696F" w:rsidP="009A696F">
      <w:pPr>
        <w:widowControl/>
        <w:wordWrap w:val="0"/>
        <w:ind w:firstLineChars="150" w:firstLine="450"/>
        <w:jc w:val="left"/>
        <w:rPr>
          <w:rFonts w:ascii="宋体" w:hAnsi="宋体"/>
          <w:sz w:val="30"/>
          <w:szCs w:val="30"/>
        </w:rPr>
      </w:pPr>
      <w:r>
        <w:rPr>
          <w:rFonts w:ascii="宋体" w:hAnsi="宋体" w:hint="eastAsia"/>
          <w:sz w:val="30"/>
          <w:szCs w:val="30"/>
        </w:rPr>
        <w:t>④、</w:t>
      </w:r>
      <w:r w:rsidRPr="007312D4">
        <w:rPr>
          <w:rFonts w:ascii="宋体" w:hAnsi="宋体" w:hint="eastAsia"/>
          <w:sz w:val="30"/>
          <w:szCs w:val="30"/>
        </w:rPr>
        <w:t>打开阀门水喷出即可。</w:t>
      </w:r>
    </w:p>
    <w:p w:rsidR="009A696F" w:rsidRPr="009A696F" w:rsidRDefault="009A696F" w:rsidP="009A696F">
      <w:pPr>
        <w:widowControl/>
        <w:wordWrap w:val="0"/>
        <w:ind w:firstLineChars="150" w:firstLine="452"/>
        <w:jc w:val="left"/>
        <w:rPr>
          <w:rFonts w:ascii="宋体" w:hAnsi="宋体"/>
          <w:b/>
          <w:sz w:val="30"/>
          <w:szCs w:val="30"/>
        </w:rPr>
      </w:pPr>
      <w:r>
        <w:rPr>
          <w:rFonts w:ascii="宋体" w:hAnsi="宋体" w:hint="eastAsia"/>
          <w:b/>
          <w:noProof/>
          <w:sz w:val="30"/>
          <w:szCs w:val="30"/>
        </w:rPr>
        <w:drawing>
          <wp:anchor distT="0" distB="0" distL="114300" distR="114300" simplePos="0" relativeHeight="251660288" behindDoc="1" locked="0" layoutInCell="1" allowOverlap="1">
            <wp:simplePos x="0" y="0"/>
            <wp:positionH relativeFrom="column">
              <wp:posOffset>-518160</wp:posOffset>
            </wp:positionH>
            <wp:positionV relativeFrom="paragraph">
              <wp:posOffset>323850</wp:posOffset>
            </wp:positionV>
            <wp:extent cx="1490345" cy="1190625"/>
            <wp:effectExtent l="19050" t="0" r="0" b="0"/>
            <wp:wrapTight wrapText="left">
              <wp:wrapPolygon edited="0">
                <wp:start x="-276" y="0"/>
                <wp:lineTo x="-276" y="21427"/>
                <wp:lineTo x="21536" y="21427"/>
                <wp:lineTo x="21536" y="0"/>
                <wp:lineTo x="-276" y="0"/>
              </wp:wrapPolygon>
            </wp:wrapTight>
            <wp:docPr id="4" name="图片 2" descr="2993965_19182812116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93965_191828121165_2"/>
                    <pic:cNvPicPr>
                      <a:picLocks noChangeAspect="1" noChangeArrowheads="1"/>
                    </pic:cNvPicPr>
                  </pic:nvPicPr>
                  <pic:blipFill>
                    <a:blip r:embed="rId15" cstate="print"/>
                    <a:srcRect l="46747" t="22398" r="29814" b="48788"/>
                    <a:stretch>
                      <a:fillRect/>
                    </a:stretch>
                  </pic:blipFill>
                  <pic:spPr bwMode="auto">
                    <a:xfrm>
                      <a:off x="0" y="0"/>
                      <a:ext cx="1490345" cy="1190625"/>
                    </a:xfrm>
                    <a:prstGeom prst="rect">
                      <a:avLst/>
                    </a:prstGeom>
                    <a:noFill/>
                    <a:ln w="9525">
                      <a:noFill/>
                      <a:miter lim="800000"/>
                      <a:headEnd/>
                      <a:tailEnd/>
                    </a:ln>
                  </pic:spPr>
                </pic:pic>
              </a:graphicData>
            </a:graphic>
          </wp:anchor>
        </w:drawing>
      </w:r>
      <w:r>
        <w:rPr>
          <w:rFonts w:ascii="宋体" w:hAnsi="宋体" w:hint="eastAsia"/>
          <w:b/>
          <w:noProof/>
          <w:sz w:val="30"/>
          <w:szCs w:val="30"/>
        </w:rPr>
        <w:drawing>
          <wp:anchor distT="0" distB="0" distL="114300" distR="114300" simplePos="0" relativeHeight="251661312" behindDoc="1" locked="0" layoutInCell="1" allowOverlap="1">
            <wp:simplePos x="0" y="0"/>
            <wp:positionH relativeFrom="column">
              <wp:posOffset>1108710</wp:posOffset>
            </wp:positionH>
            <wp:positionV relativeFrom="paragraph">
              <wp:posOffset>323850</wp:posOffset>
            </wp:positionV>
            <wp:extent cx="1586230" cy="1286510"/>
            <wp:effectExtent l="19050" t="0" r="0" b="0"/>
            <wp:wrapTight wrapText="left">
              <wp:wrapPolygon edited="0">
                <wp:start x="-259" y="0"/>
                <wp:lineTo x="-259" y="21429"/>
                <wp:lineTo x="21531" y="21429"/>
                <wp:lineTo x="21531" y="0"/>
                <wp:lineTo x="-259" y="0"/>
              </wp:wrapPolygon>
            </wp:wrapTight>
            <wp:docPr id="5" name="图片 3" descr="2993965_19182812116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993965_191828121165_2"/>
                    <pic:cNvPicPr>
                      <a:picLocks noChangeAspect="1" noChangeArrowheads="1"/>
                    </pic:cNvPicPr>
                  </pic:nvPicPr>
                  <pic:blipFill>
                    <a:blip r:embed="rId15" cstate="print"/>
                    <a:srcRect l="70395" t="22435" r="4402" b="46330"/>
                    <a:stretch>
                      <a:fillRect/>
                    </a:stretch>
                  </pic:blipFill>
                  <pic:spPr bwMode="auto">
                    <a:xfrm>
                      <a:off x="0" y="0"/>
                      <a:ext cx="1586230" cy="1286510"/>
                    </a:xfrm>
                    <a:prstGeom prst="rect">
                      <a:avLst/>
                    </a:prstGeom>
                    <a:noFill/>
                    <a:ln w="9525">
                      <a:noFill/>
                      <a:miter lim="800000"/>
                      <a:headEnd/>
                      <a:tailEnd/>
                    </a:ln>
                  </pic:spPr>
                </pic:pic>
              </a:graphicData>
            </a:graphic>
          </wp:anchor>
        </w:drawing>
      </w:r>
      <w:r>
        <w:rPr>
          <w:rFonts w:ascii="宋体" w:hAnsi="宋体" w:hint="eastAsia"/>
          <w:b/>
          <w:noProof/>
          <w:sz w:val="30"/>
          <w:szCs w:val="30"/>
        </w:rPr>
        <w:drawing>
          <wp:anchor distT="0" distB="0" distL="114300" distR="114300" simplePos="0" relativeHeight="251662336" behindDoc="1" locked="0" layoutInCell="1" allowOverlap="1">
            <wp:simplePos x="0" y="0"/>
            <wp:positionH relativeFrom="column">
              <wp:posOffset>2820670</wp:posOffset>
            </wp:positionH>
            <wp:positionV relativeFrom="paragraph">
              <wp:posOffset>323850</wp:posOffset>
            </wp:positionV>
            <wp:extent cx="1490345" cy="1190625"/>
            <wp:effectExtent l="19050" t="0" r="0" b="0"/>
            <wp:wrapTight wrapText="left">
              <wp:wrapPolygon edited="0">
                <wp:start x="-276" y="0"/>
                <wp:lineTo x="-276" y="21427"/>
                <wp:lineTo x="21536" y="21427"/>
                <wp:lineTo x="21536" y="0"/>
                <wp:lineTo x="-276" y="0"/>
              </wp:wrapPolygon>
            </wp:wrapTight>
            <wp:docPr id="6" name="图片 4" descr="2993965_19182812116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93965_191828121165_2"/>
                    <pic:cNvPicPr>
                      <a:picLocks noChangeAspect="1" noChangeArrowheads="1"/>
                    </pic:cNvPicPr>
                  </pic:nvPicPr>
                  <pic:blipFill>
                    <a:blip r:embed="rId15" cstate="print"/>
                    <a:srcRect l="46495" t="52968" r="29399" b="18144"/>
                    <a:stretch>
                      <a:fillRect/>
                    </a:stretch>
                  </pic:blipFill>
                  <pic:spPr bwMode="auto">
                    <a:xfrm>
                      <a:off x="0" y="0"/>
                      <a:ext cx="1490345" cy="1190625"/>
                    </a:xfrm>
                    <a:prstGeom prst="rect">
                      <a:avLst/>
                    </a:prstGeom>
                    <a:noFill/>
                    <a:ln w="9525">
                      <a:noFill/>
                      <a:miter lim="800000"/>
                      <a:headEnd/>
                      <a:tailEnd/>
                    </a:ln>
                  </pic:spPr>
                </pic:pic>
              </a:graphicData>
            </a:graphic>
          </wp:anchor>
        </w:drawing>
      </w:r>
      <w:r>
        <w:rPr>
          <w:rFonts w:ascii="宋体" w:hAnsi="宋体" w:hint="eastAsia"/>
          <w:b/>
          <w:noProof/>
          <w:sz w:val="30"/>
          <w:szCs w:val="30"/>
        </w:rPr>
        <w:drawing>
          <wp:anchor distT="0" distB="0" distL="114300" distR="114300" simplePos="0" relativeHeight="251663360" behindDoc="1" locked="0" layoutInCell="1" allowOverlap="1">
            <wp:simplePos x="0" y="0"/>
            <wp:positionH relativeFrom="column">
              <wp:posOffset>4415155</wp:posOffset>
            </wp:positionH>
            <wp:positionV relativeFrom="paragraph">
              <wp:posOffset>323850</wp:posOffset>
            </wp:positionV>
            <wp:extent cx="1490345" cy="1296670"/>
            <wp:effectExtent l="19050" t="0" r="0" b="0"/>
            <wp:wrapTight wrapText="left">
              <wp:wrapPolygon edited="0">
                <wp:start x="-276" y="0"/>
                <wp:lineTo x="-276" y="21262"/>
                <wp:lineTo x="21536" y="21262"/>
                <wp:lineTo x="21536" y="0"/>
                <wp:lineTo x="-276" y="0"/>
              </wp:wrapPolygon>
            </wp:wrapTight>
            <wp:docPr id="7" name="图片 5" descr="2993965_19182812116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993965_191828121165_2"/>
                    <pic:cNvPicPr>
                      <a:picLocks noChangeAspect="1" noChangeArrowheads="1"/>
                    </pic:cNvPicPr>
                  </pic:nvPicPr>
                  <pic:blipFill>
                    <a:blip r:embed="rId15" cstate="print"/>
                    <a:srcRect l="70305" t="53053" r="6032" b="15457"/>
                    <a:stretch>
                      <a:fillRect/>
                    </a:stretch>
                  </pic:blipFill>
                  <pic:spPr bwMode="auto">
                    <a:xfrm>
                      <a:off x="0" y="0"/>
                      <a:ext cx="1490345" cy="1296670"/>
                    </a:xfrm>
                    <a:prstGeom prst="rect">
                      <a:avLst/>
                    </a:prstGeom>
                    <a:noFill/>
                    <a:ln w="9525">
                      <a:noFill/>
                      <a:miter lim="800000"/>
                      <a:headEnd/>
                      <a:tailEnd/>
                    </a:ln>
                  </pic:spPr>
                </pic:pic>
              </a:graphicData>
            </a:graphic>
          </wp:anchor>
        </w:drawing>
      </w:r>
      <w:r w:rsidRPr="009A696F">
        <w:rPr>
          <w:rFonts w:ascii="宋体" w:hAnsi="宋体" w:hint="eastAsia"/>
          <w:b/>
          <w:sz w:val="30"/>
          <w:szCs w:val="30"/>
        </w:rPr>
        <w:t>注：电</w:t>
      </w:r>
      <w:r w:rsidR="001A6807">
        <w:rPr>
          <w:rFonts w:ascii="宋体" w:hAnsi="宋体" w:hint="eastAsia"/>
          <w:b/>
          <w:sz w:val="30"/>
          <w:szCs w:val="30"/>
        </w:rPr>
        <w:t>器（气）</w:t>
      </w:r>
      <w:r w:rsidRPr="009A696F">
        <w:rPr>
          <w:rFonts w:ascii="宋体" w:hAnsi="宋体" w:hint="eastAsia"/>
          <w:b/>
          <w:sz w:val="30"/>
          <w:szCs w:val="30"/>
        </w:rPr>
        <w:t>起火要确定切断电源。</w:t>
      </w:r>
    </w:p>
    <w:p w:rsidR="009A696F" w:rsidRDefault="009A696F" w:rsidP="009A696F">
      <w:pPr>
        <w:spacing w:line="360" w:lineRule="auto"/>
        <w:rPr>
          <w:rFonts w:ascii="黑体" w:eastAsia="黑体" w:hAnsi="黑体"/>
          <w:b/>
          <w:sz w:val="30"/>
          <w:szCs w:val="30"/>
        </w:rPr>
      </w:pPr>
      <w:r w:rsidRPr="009A696F">
        <w:rPr>
          <w:rFonts w:ascii="黑体" w:eastAsia="黑体" w:hAnsi="黑体" w:hint="eastAsia"/>
          <w:b/>
          <w:sz w:val="30"/>
          <w:szCs w:val="30"/>
        </w:rPr>
        <w:t>六、疏散逃生</w:t>
      </w:r>
    </w:p>
    <w:p w:rsidR="009A696F" w:rsidRPr="009A696F" w:rsidRDefault="009A696F" w:rsidP="009A696F">
      <w:pPr>
        <w:adjustRightInd w:val="0"/>
        <w:snapToGrid w:val="0"/>
        <w:spacing w:line="360" w:lineRule="auto"/>
        <w:ind w:firstLineChars="200" w:firstLine="560"/>
        <w:jc w:val="left"/>
        <w:rPr>
          <w:rFonts w:ascii="宋体" w:hAnsi="宋体"/>
          <w:sz w:val="28"/>
          <w:szCs w:val="30"/>
        </w:rPr>
      </w:pPr>
      <w:r w:rsidRPr="009A696F">
        <w:rPr>
          <w:rFonts w:ascii="宋体" w:hAnsi="宋体" w:hint="eastAsia"/>
          <w:sz w:val="28"/>
          <w:szCs w:val="30"/>
        </w:rPr>
        <w:t>1、</w:t>
      </w:r>
      <w:r w:rsidRPr="009A696F">
        <w:rPr>
          <w:rFonts w:ascii="宋体" w:hAnsi="宋体" w:cs="宋体" w:hint="eastAsia"/>
          <w:sz w:val="28"/>
          <w:szCs w:val="30"/>
        </w:rPr>
        <w:t>各栋各楼层人员听到广播或消防警铃后请保持镇定</w:t>
      </w:r>
      <w:r w:rsidRPr="009A696F">
        <w:rPr>
          <w:rFonts w:ascii="宋体" w:hAnsi="宋体" w:cs="Malgun Gothic" w:hint="eastAsia"/>
          <w:sz w:val="28"/>
          <w:szCs w:val="30"/>
        </w:rPr>
        <w:t>，明辨方向，</w:t>
      </w:r>
      <w:r w:rsidRPr="009A696F">
        <w:rPr>
          <w:rFonts w:ascii="宋体" w:hAnsi="宋体" w:cs="宋体" w:hint="eastAsia"/>
          <w:sz w:val="28"/>
          <w:szCs w:val="30"/>
        </w:rPr>
        <w:t>按照楼层责任者的指示，根据实际情况有秩序地使用最近的楼梯迅速疏散</w:t>
      </w:r>
      <w:r w:rsidRPr="009A696F">
        <w:rPr>
          <w:rFonts w:ascii="宋体" w:hAnsi="宋体" w:hint="eastAsia"/>
          <w:sz w:val="28"/>
          <w:szCs w:val="30"/>
        </w:rPr>
        <w:t>。</w:t>
      </w:r>
    </w:p>
    <w:p w:rsidR="009A696F" w:rsidRPr="009A696F" w:rsidRDefault="009A696F" w:rsidP="009A696F">
      <w:pPr>
        <w:adjustRightInd w:val="0"/>
        <w:snapToGrid w:val="0"/>
        <w:spacing w:line="360" w:lineRule="auto"/>
        <w:ind w:firstLineChars="200" w:firstLine="560"/>
        <w:jc w:val="left"/>
        <w:rPr>
          <w:rFonts w:ascii="宋体" w:hAnsi="宋体" w:cs="宋体"/>
          <w:sz w:val="28"/>
          <w:szCs w:val="30"/>
        </w:rPr>
      </w:pPr>
      <w:r w:rsidRPr="009A696F">
        <w:rPr>
          <w:rFonts w:ascii="宋体" w:hAnsi="宋体" w:hint="eastAsia"/>
          <w:sz w:val="28"/>
          <w:szCs w:val="30"/>
        </w:rPr>
        <w:t>2、</w:t>
      </w:r>
      <w:r w:rsidRPr="009A696F">
        <w:rPr>
          <w:rFonts w:ascii="宋体" w:hAnsi="宋体" w:cs="宋体" w:hint="eastAsia"/>
          <w:sz w:val="28"/>
          <w:szCs w:val="30"/>
        </w:rPr>
        <w:t>各楼层的中间位置向两边疏散，</w:t>
      </w:r>
      <w:r w:rsidRPr="009A696F">
        <w:rPr>
          <w:rFonts w:ascii="宋体" w:hAnsi="宋体" w:cs="宋体"/>
          <w:sz w:val="28"/>
          <w:szCs w:val="30"/>
        </w:rPr>
        <w:t>千万不要乘普通电梯逃生</w:t>
      </w:r>
      <w:r w:rsidRPr="009A696F">
        <w:rPr>
          <w:rFonts w:ascii="宋体" w:hAnsi="宋体" w:cs="宋体" w:hint="eastAsia"/>
          <w:sz w:val="28"/>
          <w:szCs w:val="30"/>
        </w:rPr>
        <w:t>。</w:t>
      </w:r>
    </w:p>
    <w:p w:rsidR="009A696F" w:rsidRPr="009A696F" w:rsidRDefault="009A696F" w:rsidP="009A696F">
      <w:pPr>
        <w:adjustRightInd w:val="0"/>
        <w:snapToGrid w:val="0"/>
        <w:spacing w:line="360" w:lineRule="auto"/>
        <w:ind w:firstLineChars="200" w:firstLine="560"/>
        <w:jc w:val="left"/>
        <w:rPr>
          <w:rFonts w:ascii="宋体" w:hAnsi="宋体" w:cs="Malgun Gothic"/>
          <w:sz w:val="28"/>
          <w:szCs w:val="30"/>
        </w:rPr>
      </w:pPr>
      <w:r w:rsidRPr="009A696F">
        <w:rPr>
          <w:rFonts w:ascii="宋体" w:hAnsi="宋体" w:hint="eastAsia"/>
          <w:sz w:val="28"/>
          <w:szCs w:val="30"/>
        </w:rPr>
        <w:t>3、</w:t>
      </w:r>
      <w:r w:rsidRPr="009A696F">
        <w:rPr>
          <w:rFonts w:ascii="宋体" w:hAnsi="宋体" w:cs="宋体" w:hint="eastAsia"/>
          <w:sz w:val="28"/>
          <w:szCs w:val="30"/>
        </w:rPr>
        <w:t>一般情况下</w:t>
      </w:r>
      <w:r w:rsidRPr="009A696F">
        <w:rPr>
          <w:rFonts w:ascii="宋体" w:hAnsi="宋体" w:cs="Malgun Gothic" w:hint="eastAsia"/>
          <w:sz w:val="28"/>
          <w:szCs w:val="30"/>
        </w:rPr>
        <w:t>，</w:t>
      </w:r>
      <w:r w:rsidRPr="009A696F">
        <w:rPr>
          <w:rFonts w:ascii="宋体" w:hAnsi="宋体" w:cs="宋体" w:hint="eastAsia"/>
          <w:sz w:val="28"/>
          <w:szCs w:val="30"/>
        </w:rPr>
        <w:t>着火点的楼层首先撤离现场</w:t>
      </w:r>
      <w:r w:rsidRPr="009A696F">
        <w:rPr>
          <w:rFonts w:ascii="宋体" w:hAnsi="宋体" w:cs="Malgun Gothic" w:hint="eastAsia"/>
          <w:sz w:val="28"/>
          <w:szCs w:val="30"/>
        </w:rPr>
        <w:t>，</w:t>
      </w:r>
      <w:r w:rsidRPr="009A696F">
        <w:rPr>
          <w:rFonts w:ascii="宋体" w:hAnsi="宋体" w:cs="宋体" w:hint="eastAsia"/>
          <w:sz w:val="28"/>
          <w:szCs w:val="30"/>
        </w:rPr>
        <w:t>其它楼层由高至低有秩序地迅速疏散至安全场所</w:t>
      </w:r>
      <w:r w:rsidRPr="009A696F">
        <w:rPr>
          <w:rFonts w:ascii="宋体" w:hAnsi="宋体" w:cs="Malgun Gothic" w:hint="eastAsia"/>
          <w:sz w:val="28"/>
          <w:szCs w:val="30"/>
        </w:rPr>
        <w:t>。</w:t>
      </w:r>
    </w:p>
    <w:p w:rsidR="009A696F" w:rsidRPr="009A696F" w:rsidRDefault="009A696F" w:rsidP="009A696F">
      <w:pPr>
        <w:adjustRightInd w:val="0"/>
        <w:snapToGrid w:val="0"/>
        <w:spacing w:line="360" w:lineRule="auto"/>
        <w:ind w:firstLineChars="200" w:firstLine="560"/>
        <w:jc w:val="left"/>
        <w:rPr>
          <w:rFonts w:ascii="宋体" w:hAnsi="宋体" w:cs="Malgun Gothic"/>
          <w:sz w:val="28"/>
          <w:szCs w:val="30"/>
        </w:rPr>
      </w:pPr>
      <w:r w:rsidRPr="009A696F">
        <w:rPr>
          <w:rFonts w:ascii="宋体" w:hAnsi="宋体" w:hint="eastAsia"/>
          <w:sz w:val="28"/>
          <w:szCs w:val="30"/>
        </w:rPr>
        <w:t>4、</w:t>
      </w:r>
      <w:r w:rsidRPr="009A696F">
        <w:rPr>
          <w:rFonts w:ascii="宋体" w:hAnsi="宋体" w:cs="宋体" w:hint="eastAsia"/>
          <w:sz w:val="28"/>
          <w:szCs w:val="30"/>
        </w:rPr>
        <w:t>疏散途中勿奔跑</w:t>
      </w:r>
      <w:r w:rsidRPr="009A696F">
        <w:rPr>
          <w:rFonts w:ascii="宋体" w:hAnsi="宋体" w:hint="eastAsia"/>
          <w:sz w:val="28"/>
          <w:szCs w:val="30"/>
        </w:rPr>
        <w:t>，</w:t>
      </w:r>
      <w:r w:rsidRPr="009A696F">
        <w:rPr>
          <w:rFonts w:ascii="宋体" w:hAnsi="宋体" w:cs="宋体" w:hint="eastAsia"/>
          <w:sz w:val="28"/>
          <w:szCs w:val="30"/>
        </w:rPr>
        <w:t>勿抢先下楼</w:t>
      </w:r>
      <w:r w:rsidRPr="009A696F">
        <w:rPr>
          <w:rFonts w:ascii="宋体" w:hAnsi="宋体" w:cs="Malgun Gothic" w:hint="eastAsia"/>
          <w:sz w:val="28"/>
          <w:szCs w:val="30"/>
        </w:rPr>
        <w:t>，</w:t>
      </w:r>
      <w:r w:rsidRPr="009A696F">
        <w:rPr>
          <w:rFonts w:ascii="宋体" w:hAnsi="宋体" w:cs="宋体" w:hint="eastAsia"/>
          <w:sz w:val="28"/>
          <w:szCs w:val="30"/>
        </w:rPr>
        <w:t>以免发生拥挤踩踏事故</w:t>
      </w:r>
      <w:r w:rsidRPr="009A696F">
        <w:rPr>
          <w:rFonts w:ascii="宋体" w:hAnsi="宋体" w:cs="Malgun Gothic" w:hint="eastAsia"/>
          <w:sz w:val="28"/>
          <w:szCs w:val="30"/>
        </w:rPr>
        <w:t>。</w:t>
      </w:r>
    </w:p>
    <w:p w:rsidR="009A696F" w:rsidRPr="009A696F" w:rsidRDefault="009A696F" w:rsidP="009A696F">
      <w:pPr>
        <w:adjustRightInd w:val="0"/>
        <w:snapToGrid w:val="0"/>
        <w:spacing w:line="360" w:lineRule="auto"/>
        <w:ind w:firstLineChars="200" w:firstLine="560"/>
        <w:jc w:val="left"/>
        <w:rPr>
          <w:rFonts w:ascii="宋体" w:hAnsi="宋体" w:cs="宋体"/>
          <w:sz w:val="28"/>
          <w:szCs w:val="30"/>
        </w:rPr>
      </w:pPr>
      <w:r w:rsidRPr="009A696F">
        <w:rPr>
          <w:rFonts w:ascii="宋体" w:hAnsi="宋体" w:cs="宋体" w:hint="eastAsia"/>
          <w:sz w:val="28"/>
          <w:szCs w:val="30"/>
        </w:rPr>
        <w:t>5、疏散逃生需朝明亮处、室外空旷地方以及往楼层下面跑，若烟雾较大，可利用湿毛巾、口罩捂鼻、匍匐撤离的方法。</w:t>
      </w:r>
    </w:p>
    <w:p w:rsidR="009A696F" w:rsidRPr="009A696F" w:rsidRDefault="009A696F" w:rsidP="009A696F">
      <w:pPr>
        <w:tabs>
          <w:tab w:val="left" w:pos="993"/>
          <w:tab w:val="left" w:pos="1134"/>
        </w:tabs>
        <w:adjustRightInd w:val="0"/>
        <w:snapToGrid w:val="0"/>
        <w:spacing w:line="360" w:lineRule="auto"/>
        <w:ind w:firstLineChars="200" w:firstLine="560"/>
        <w:jc w:val="left"/>
        <w:rPr>
          <w:rFonts w:ascii="宋体" w:hAnsi="宋体" w:cs="宋体"/>
          <w:sz w:val="28"/>
          <w:szCs w:val="30"/>
        </w:rPr>
      </w:pPr>
      <w:r w:rsidRPr="009A696F">
        <w:rPr>
          <w:rFonts w:ascii="宋体" w:hAnsi="宋体" w:cs="宋体" w:hint="eastAsia"/>
          <w:sz w:val="28"/>
          <w:szCs w:val="30"/>
        </w:rPr>
        <w:t>6、若通道已被烟火封阻，则应通过阳台、窗户、屋顶等，易于被人发现且能避免烟火的地方暴露自己，寻求援助。</w:t>
      </w:r>
    </w:p>
    <w:p w:rsidR="009A696F" w:rsidRDefault="009A696F" w:rsidP="009A696F">
      <w:pPr>
        <w:spacing w:line="360" w:lineRule="auto"/>
        <w:ind w:firstLineChars="200" w:firstLine="560"/>
        <w:rPr>
          <w:rFonts w:ascii="宋体" w:hAnsi="宋体"/>
          <w:sz w:val="28"/>
          <w:szCs w:val="30"/>
        </w:rPr>
      </w:pPr>
      <w:r w:rsidRPr="009A696F">
        <w:rPr>
          <w:rFonts w:ascii="宋体" w:hAnsi="宋体" w:hint="eastAsia"/>
          <w:sz w:val="28"/>
          <w:szCs w:val="30"/>
        </w:rPr>
        <w:t>7、若用手摸门窗已感到烫手，应关紧迎火的门窗，打开背火的门窗，就地取材，用湿布塞堵门缝，防止烟火渗入，等待救援。</w:t>
      </w:r>
    </w:p>
    <w:p w:rsidR="009A696F" w:rsidRDefault="009A696F" w:rsidP="009A696F">
      <w:pPr>
        <w:spacing w:line="360" w:lineRule="auto"/>
        <w:rPr>
          <w:rFonts w:asciiTheme="minorEastAsia" w:eastAsiaTheme="minorEastAsia" w:hAnsiTheme="minorEastAsia"/>
          <w:b/>
          <w:sz w:val="30"/>
          <w:szCs w:val="30"/>
        </w:rPr>
      </w:pPr>
      <w:r w:rsidRPr="009A696F">
        <w:rPr>
          <w:rFonts w:ascii="黑体" w:eastAsia="黑体" w:hAnsi="黑体" w:hint="eastAsia"/>
          <w:b/>
          <w:sz w:val="30"/>
          <w:szCs w:val="30"/>
        </w:rPr>
        <w:t>七、疏散结果报告</w:t>
      </w:r>
    </w:p>
    <w:p w:rsidR="009A696F" w:rsidRDefault="009A696F" w:rsidP="009A696F">
      <w:pPr>
        <w:spacing w:line="420" w:lineRule="auto"/>
        <w:jc w:val="left"/>
        <w:rPr>
          <w:rFonts w:ascii="宋体" w:hAnsi="宋体" w:cs="宋体"/>
          <w:sz w:val="30"/>
          <w:szCs w:val="30"/>
        </w:rPr>
      </w:pPr>
      <w:r>
        <w:rPr>
          <w:rFonts w:ascii="宋体" w:hAnsi="宋体" w:cs="宋体" w:hint="eastAsia"/>
          <w:sz w:val="30"/>
          <w:szCs w:val="30"/>
        </w:rPr>
        <w:t>1、</w:t>
      </w:r>
      <w:r w:rsidRPr="00FC255D">
        <w:rPr>
          <w:rFonts w:ascii="宋体" w:hAnsi="宋体" w:cs="宋体" w:hint="eastAsia"/>
          <w:sz w:val="30"/>
          <w:szCs w:val="30"/>
        </w:rPr>
        <w:t>各楼层人员全部撤离后</w:t>
      </w:r>
      <w:r w:rsidRPr="00FC255D">
        <w:rPr>
          <w:rFonts w:ascii="宋体" w:hAnsi="宋体" w:cs="Malgun Gothic" w:hint="eastAsia"/>
          <w:sz w:val="30"/>
          <w:szCs w:val="30"/>
        </w:rPr>
        <w:t>，</w:t>
      </w:r>
      <w:r>
        <w:rPr>
          <w:rFonts w:ascii="宋体" w:hAnsi="宋体" w:cs="宋体" w:hint="eastAsia"/>
          <w:sz w:val="30"/>
          <w:szCs w:val="30"/>
        </w:rPr>
        <w:t>各部门楼层责任者组织清点现场疏散人员，</w:t>
      </w:r>
      <w:r w:rsidRPr="00F049FB">
        <w:rPr>
          <w:rFonts w:ascii="宋体" w:hAnsi="宋体" w:cs="宋体" w:hint="eastAsia"/>
          <w:sz w:val="30"/>
          <w:szCs w:val="30"/>
        </w:rPr>
        <w:t>统计疏散人员总数并报告</w:t>
      </w:r>
      <w:r w:rsidRPr="00FC255D">
        <w:rPr>
          <w:rFonts w:ascii="宋体" w:hAnsi="宋体" w:cs="宋体" w:hint="eastAsia"/>
          <w:sz w:val="30"/>
          <w:szCs w:val="30"/>
        </w:rPr>
        <w:t>部门主管</w:t>
      </w:r>
      <w:r>
        <w:rPr>
          <w:rFonts w:ascii="宋体" w:hAnsi="宋体" w:cs="宋体" w:hint="eastAsia"/>
          <w:sz w:val="30"/>
          <w:szCs w:val="30"/>
        </w:rPr>
        <w:t>以及</w:t>
      </w:r>
      <w:r w:rsidR="001D59BC">
        <w:rPr>
          <w:rFonts w:ascii="宋体" w:hAnsi="宋体" w:cs="宋体" w:hint="eastAsia"/>
          <w:sz w:val="30"/>
          <w:szCs w:val="30"/>
        </w:rPr>
        <w:t>综合协调组</w:t>
      </w:r>
      <w:r>
        <w:rPr>
          <w:rFonts w:ascii="宋体" w:hAnsi="宋体" w:cs="宋体" w:hint="eastAsia"/>
          <w:sz w:val="30"/>
          <w:szCs w:val="30"/>
        </w:rPr>
        <w:t>，对</w:t>
      </w:r>
      <w:r>
        <w:rPr>
          <w:rFonts w:ascii="宋体" w:hAnsi="宋体" w:cs="宋体" w:hint="eastAsia"/>
          <w:sz w:val="30"/>
          <w:szCs w:val="30"/>
        </w:rPr>
        <w:lastRenderedPageBreak/>
        <w:t>缺员立即组织查找去处。</w:t>
      </w:r>
    </w:p>
    <w:p w:rsidR="009A696F" w:rsidRPr="009A696F" w:rsidRDefault="009A696F" w:rsidP="009A696F">
      <w:pPr>
        <w:spacing w:line="420" w:lineRule="auto"/>
        <w:jc w:val="left"/>
        <w:rPr>
          <w:rFonts w:ascii="宋体" w:hAnsi="宋体"/>
          <w:sz w:val="30"/>
          <w:szCs w:val="30"/>
        </w:rPr>
      </w:pPr>
      <w:r>
        <w:rPr>
          <w:rFonts w:ascii="宋体" w:hAnsi="宋体" w:cs="宋体" w:hint="eastAsia"/>
          <w:sz w:val="30"/>
          <w:szCs w:val="30"/>
        </w:rPr>
        <w:t>2、</w:t>
      </w:r>
      <w:r w:rsidRPr="00FC255D">
        <w:rPr>
          <w:rFonts w:ascii="宋体" w:hAnsi="宋体" w:cs="宋体" w:hint="eastAsia"/>
          <w:sz w:val="30"/>
          <w:szCs w:val="30"/>
        </w:rPr>
        <w:t>在确认安全的情况下</w:t>
      </w:r>
      <w:r w:rsidRPr="00FC255D">
        <w:rPr>
          <w:rFonts w:ascii="宋体" w:hAnsi="宋体" w:cs="Malgun Gothic" w:hint="eastAsia"/>
          <w:sz w:val="30"/>
          <w:szCs w:val="30"/>
        </w:rPr>
        <w:t>，</w:t>
      </w:r>
      <w:r>
        <w:rPr>
          <w:rFonts w:ascii="宋体" w:hAnsi="宋体" w:cs="Malgun Gothic" w:hint="eastAsia"/>
          <w:sz w:val="30"/>
          <w:szCs w:val="30"/>
        </w:rPr>
        <w:t>救援组组织</w:t>
      </w:r>
      <w:r w:rsidRPr="00FC255D">
        <w:rPr>
          <w:rFonts w:ascii="宋体" w:hAnsi="宋体" w:cs="宋体" w:hint="eastAsia"/>
          <w:sz w:val="30"/>
          <w:szCs w:val="30"/>
        </w:rPr>
        <w:t>各楼层责任者或部门车间的相关负责人进入</w:t>
      </w:r>
      <w:r>
        <w:rPr>
          <w:rFonts w:ascii="宋体" w:hAnsi="宋体" w:cs="宋体" w:hint="eastAsia"/>
          <w:sz w:val="30"/>
          <w:szCs w:val="30"/>
        </w:rPr>
        <w:t>车间、办公室进行全面检查，</w:t>
      </w:r>
      <w:r w:rsidRPr="00FC255D">
        <w:rPr>
          <w:rFonts w:ascii="宋体" w:hAnsi="宋体" w:cs="宋体" w:hint="eastAsia"/>
          <w:sz w:val="30"/>
          <w:szCs w:val="30"/>
        </w:rPr>
        <w:t>主动呼喊</w:t>
      </w:r>
      <w:r w:rsidRPr="00FC255D">
        <w:rPr>
          <w:rFonts w:ascii="宋体" w:hAnsi="宋体" w:cs="Malgun Gothic" w:hint="eastAsia"/>
          <w:sz w:val="30"/>
          <w:szCs w:val="30"/>
        </w:rPr>
        <w:t>，</w:t>
      </w:r>
      <w:r w:rsidRPr="00FC255D">
        <w:rPr>
          <w:rFonts w:ascii="宋体" w:hAnsi="宋体" w:cs="宋体" w:hint="eastAsia"/>
          <w:sz w:val="30"/>
          <w:szCs w:val="30"/>
        </w:rPr>
        <w:t>观察动静</w:t>
      </w:r>
      <w:r w:rsidRPr="00FC255D">
        <w:rPr>
          <w:rFonts w:ascii="宋体" w:hAnsi="宋体" w:cs="Malgun Gothic" w:hint="eastAsia"/>
          <w:sz w:val="30"/>
          <w:szCs w:val="30"/>
        </w:rPr>
        <w:t>，</w:t>
      </w:r>
      <w:r w:rsidRPr="00FC255D">
        <w:rPr>
          <w:rFonts w:ascii="宋体" w:hAnsi="宋体" w:cs="宋体" w:hint="eastAsia"/>
          <w:sz w:val="30"/>
          <w:szCs w:val="30"/>
        </w:rPr>
        <w:t>确认有无滞留人员或无法行走的伤者</w:t>
      </w:r>
      <w:r>
        <w:rPr>
          <w:rFonts w:ascii="宋体" w:hAnsi="宋体" w:cs="宋体" w:hint="eastAsia"/>
          <w:sz w:val="30"/>
          <w:szCs w:val="30"/>
        </w:rPr>
        <w:t>。</w:t>
      </w:r>
      <w:r w:rsidRPr="00FC255D">
        <w:rPr>
          <w:rFonts w:ascii="宋体" w:hAnsi="宋体" w:cs="宋体" w:hint="eastAsia"/>
          <w:sz w:val="30"/>
          <w:szCs w:val="30"/>
        </w:rPr>
        <w:t>注意倾听辨别哪里有呼救声</w:t>
      </w:r>
      <w:r w:rsidRPr="00FC255D">
        <w:rPr>
          <w:rFonts w:ascii="宋体" w:hAnsi="宋体" w:cs="Malgun Gothic" w:hint="eastAsia"/>
          <w:sz w:val="30"/>
          <w:szCs w:val="30"/>
        </w:rPr>
        <w:t>、</w:t>
      </w:r>
      <w:r w:rsidRPr="00FC255D">
        <w:rPr>
          <w:rFonts w:ascii="宋体" w:hAnsi="宋体" w:cs="宋体" w:hint="eastAsia"/>
          <w:sz w:val="30"/>
          <w:szCs w:val="30"/>
        </w:rPr>
        <w:t>喘息声和呻吟声</w:t>
      </w:r>
      <w:r w:rsidRPr="00FC255D">
        <w:rPr>
          <w:rFonts w:ascii="宋体" w:hAnsi="宋体" w:cs="Malgun Gothic" w:hint="eastAsia"/>
          <w:sz w:val="30"/>
          <w:szCs w:val="30"/>
        </w:rPr>
        <w:t>，</w:t>
      </w:r>
      <w:r w:rsidRPr="00FC255D">
        <w:rPr>
          <w:rFonts w:ascii="宋体" w:hAnsi="宋体" w:cs="宋体" w:hint="eastAsia"/>
          <w:sz w:val="30"/>
          <w:szCs w:val="30"/>
        </w:rPr>
        <w:t>要注意搜寻出口</w:t>
      </w:r>
      <w:r w:rsidRPr="00FC255D">
        <w:rPr>
          <w:rFonts w:ascii="宋体" w:hAnsi="宋体"/>
          <w:sz w:val="30"/>
          <w:szCs w:val="30"/>
        </w:rPr>
        <w:t>(</w:t>
      </w:r>
      <w:r w:rsidRPr="00FC255D">
        <w:rPr>
          <w:rFonts w:ascii="宋体" w:hAnsi="宋体" w:cs="宋体" w:hint="eastAsia"/>
          <w:sz w:val="30"/>
          <w:szCs w:val="30"/>
        </w:rPr>
        <w:t>如门窗</w:t>
      </w:r>
      <w:r w:rsidRPr="00FC255D">
        <w:rPr>
          <w:rFonts w:ascii="宋体" w:hAnsi="宋体" w:cs="Malgun Gothic" w:hint="eastAsia"/>
          <w:sz w:val="30"/>
          <w:szCs w:val="30"/>
        </w:rPr>
        <w:t>、</w:t>
      </w:r>
      <w:r w:rsidRPr="00FC255D">
        <w:rPr>
          <w:rFonts w:ascii="宋体" w:hAnsi="宋体" w:cs="宋体" w:hint="eastAsia"/>
          <w:sz w:val="30"/>
          <w:szCs w:val="30"/>
        </w:rPr>
        <w:t>走廊等处</w:t>
      </w:r>
      <w:r w:rsidRPr="00FC255D">
        <w:rPr>
          <w:rFonts w:ascii="宋体" w:hAnsi="宋体" w:cs="Malgun Gothic" w:hint="eastAsia"/>
          <w:sz w:val="30"/>
          <w:szCs w:val="30"/>
        </w:rPr>
        <w:t>；</w:t>
      </w:r>
      <w:r w:rsidRPr="00FC255D">
        <w:rPr>
          <w:rFonts w:ascii="宋体" w:hAnsi="宋体" w:cs="宋体" w:hint="eastAsia"/>
          <w:sz w:val="30"/>
          <w:szCs w:val="30"/>
        </w:rPr>
        <w:t>在车间</w:t>
      </w:r>
      <w:r w:rsidRPr="00FC255D">
        <w:rPr>
          <w:rFonts w:ascii="宋体" w:hAnsi="宋体" w:cs="Malgun Gothic" w:hint="eastAsia"/>
          <w:sz w:val="30"/>
          <w:szCs w:val="30"/>
        </w:rPr>
        <w:t>、</w:t>
      </w:r>
      <w:r w:rsidRPr="00FC255D">
        <w:rPr>
          <w:rFonts w:ascii="宋体" w:hAnsi="宋体" w:cs="宋体" w:hint="eastAsia"/>
          <w:sz w:val="30"/>
          <w:szCs w:val="30"/>
        </w:rPr>
        <w:t>实验室寻人时</w:t>
      </w:r>
      <w:r w:rsidRPr="00FC255D">
        <w:rPr>
          <w:rFonts w:ascii="宋体" w:hAnsi="宋体" w:cs="Malgun Gothic" w:hint="eastAsia"/>
          <w:sz w:val="30"/>
          <w:szCs w:val="30"/>
        </w:rPr>
        <w:t>，</w:t>
      </w:r>
      <w:r w:rsidRPr="00FC255D">
        <w:rPr>
          <w:rFonts w:ascii="宋体" w:hAnsi="宋体" w:cs="宋体" w:hint="eastAsia"/>
          <w:sz w:val="30"/>
          <w:szCs w:val="30"/>
        </w:rPr>
        <w:t>注意机器和设备附近</w:t>
      </w:r>
      <w:r>
        <w:rPr>
          <w:rFonts w:ascii="宋体" w:hAnsi="宋体" w:cs="宋体" w:hint="eastAsia"/>
          <w:sz w:val="30"/>
          <w:szCs w:val="30"/>
        </w:rPr>
        <w:t>)</w:t>
      </w:r>
      <w:r w:rsidRPr="00FC255D">
        <w:rPr>
          <w:rFonts w:ascii="宋体" w:hAnsi="宋体" w:cs="Malgun Gothic" w:hint="eastAsia"/>
          <w:sz w:val="30"/>
          <w:szCs w:val="30"/>
        </w:rPr>
        <w:t>。</w:t>
      </w:r>
    </w:p>
    <w:p w:rsidR="0052751A"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Pr>
          <w:rFonts w:ascii="黑体" w:eastAsia="黑体" w:hAnsi="宋体" w:cs="Arial" w:hint="eastAsia"/>
          <w:b/>
          <w:kern w:val="0"/>
          <w:sz w:val="30"/>
          <w:szCs w:val="30"/>
        </w:rPr>
        <w:t>八</w:t>
      </w:r>
      <w:r w:rsidR="0052751A" w:rsidRPr="008A62E0">
        <w:rPr>
          <w:rFonts w:ascii="黑体" w:eastAsia="黑体" w:hAnsi="宋体" w:cs="Arial" w:hint="eastAsia"/>
          <w:b/>
          <w:kern w:val="0"/>
          <w:sz w:val="30"/>
          <w:szCs w:val="30"/>
        </w:rPr>
        <w:t>、</w:t>
      </w:r>
      <w:r w:rsidR="0052751A">
        <w:rPr>
          <w:rFonts w:ascii="黑体" w:eastAsia="黑体" w:hAnsi="宋体" w:cs="Arial" w:hint="eastAsia"/>
          <w:b/>
          <w:kern w:val="0"/>
          <w:sz w:val="30"/>
          <w:szCs w:val="30"/>
        </w:rPr>
        <w:t>火灾事故预防与预警</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Pr>
          <w:rFonts w:ascii="宋体" w:hAnsi="宋体" w:cs="Arial" w:hint="eastAsia"/>
          <w:b/>
          <w:kern w:val="0"/>
          <w:sz w:val="28"/>
          <w:szCs w:val="28"/>
        </w:rPr>
        <w:t>1.火灾事故预防</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公司设有安全生产管理委员会</w:t>
      </w:r>
      <w:r w:rsidR="001D59BC">
        <w:rPr>
          <w:rFonts w:ascii="宋体" w:hAnsi="宋体" w:cs="Arial" w:hint="eastAsia"/>
          <w:kern w:val="0"/>
          <w:sz w:val="28"/>
          <w:szCs w:val="28"/>
        </w:rPr>
        <w:t>、</w:t>
      </w:r>
      <w:r>
        <w:rPr>
          <w:rFonts w:ascii="宋体" w:hAnsi="宋体" w:cs="Arial" w:hint="eastAsia"/>
          <w:kern w:val="0"/>
          <w:sz w:val="28"/>
          <w:szCs w:val="28"/>
        </w:rPr>
        <w:t>安全生产办公室</w:t>
      </w:r>
      <w:r w:rsidR="001D59BC">
        <w:rPr>
          <w:rFonts w:ascii="宋体" w:hAnsi="宋体" w:cs="Arial" w:hint="eastAsia"/>
          <w:kern w:val="0"/>
          <w:sz w:val="28"/>
          <w:szCs w:val="28"/>
        </w:rPr>
        <w:t>，</w:t>
      </w:r>
      <w:r>
        <w:rPr>
          <w:rFonts w:ascii="宋体" w:hAnsi="宋体" w:cs="Arial" w:hint="eastAsia"/>
          <w:kern w:val="0"/>
          <w:sz w:val="28"/>
          <w:szCs w:val="28"/>
        </w:rPr>
        <w:t>负责安全、消防管理工作，</w:t>
      </w:r>
      <w:r w:rsidR="001D59BC">
        <w:rPr>
          <w:rFonts w:ascii="宋体" w:hAnsi="宋体" w:cs="Arial" w:hint="eastAsia"/>
          <w:kern w:val="0"/>
          <w:sz w:val="28"/>
          <w:szCs w:val="28"/>
        </w:rPr>
        <w:t>其余各</w:t>
      </w:r>
      <w:r>
        <w:rPr>
          <w:rFonts w:ascii="宋体" w:hAnsi="宋体" w:cs="Arial" w:hint="eastAsia"/>
          <w:kern w:val="0"/>
          <w:sz w:val="28"/>
          <w:szCs w:val="28"/>
        </w:rPr>
        <w:t>部门、仓库负责具体防火工作。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公司拥有市政供水的室内、室外消火栓及配置在各车间、仓库、办公室、宿舍的干粉</w:t>
      </w:r>
      <w:r w:rsidR="003C0D5E">
        <w:rPr>
          <w:rFonts w:ascii="宋体" w:hAnsi="宋体" w:cs="Arial" w:hint="eastAsia"/>
          <w:kern w:val="0"/>
          <w:sz w:val="28"/>
          <w:szCs w:val="28"/>
        </w:rPr>
        <w:t>、二氧化碳</w:t>
      </w:r>
      <w:r>
        <w:rPr>
          <w:rFonts w:ascii="宋体" w:hAnsi="宋体" w:cs="Arial" w:hint="eastAsia"/>
          <w:kern w:val="0"/>
          <w:sz w:val="28"/>
          <w:szCs w:val="28"/>
        </w:rPr>
        <w:t>灭火器。</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8A62E0">
        <w:rPr>
          <w:rFonts w:ascii="宋体" w:hAnsi="宋体" w:cs="Arial" w:hint="eastAsia"/>
          <w:b/>
          <w:kern w:val="0"/>
          <w:sz w:val="28"/>
          <w:szCs w:val="28"/>
        </w:rPr>
        <w:t>2.</w:t>
      </w:r>
      <w:r>
        <w:rPr>
          <w:rFonts w:ascii="宋体" w:hAnsi="宋体" w:cs="Arial" w:hint="eastAsia"/>
          <w:b/>
          <w:kern w:val="0"/>
          <w:sz w:val="28"/>
          <w:szCs w:val="28"/>
        </w:rPr>
        <w:t>火灾事故预警及通讯保障</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EF2E88">
        <w:rPr>
          <w:rFonts w:ascii="宋体" w:hAnsi="宋体" w:cs="Arial" w:hint="eastAsia"/>
          <w:b/>
          <w:kern w:val="0"/>
          <w:sz w:val="28"/>
          <w:szCs w:val="28"/>
        </w:rPr>
        <w:t>⑴</w:t>
      </w:r>
      <w:r>
        <w:rPr>
          <w:rFonts w:ascii="宋体" w:hAnsi="宋体" w:cs="Arial" w:hint="eastAsia"/>
          <w:b/>
          <w:kern w:val="0"/>
          <w:sz w:val="28"/>
          <w:szCs w:val="28"/>
        </w:rPr>
        <w:t xml:space="preserve"> </w:t>
      </w:r>
      <w:r>
        <w:rPr>
          <w:rFonts w:ascii="宋体" w:hAnsi="宋体" w:cs="Arial" w:hint="eastAsia"/>
          <w:kern w:val="0"/>
          <w:sz w:val="28"/>
          <w:szCs w:val="28"/>
        </w:rPr>
        <w:t>安全生产办公室</w:t>
      </w:r>
      <w:r w:rsidRPr="00A21925">
        <w:rPr>
          <w:rFonts w:ascii="宋体" w:hAnsi="宋体" w:cs="Arial" w:hint="eastAsia"/>
          <w:kern w:val="0"/>
          <w:sz w:val="28"/>
          <w:szCs w:val="28"/>
        </w:rPr>
        <w:t>、各部门、仓库接到报警电话后，立即报告公司事故应急救援指挥部</w:t>
      </w:r>
      <w:r>
        <w:rPr>
          <w:rFonts w:ascii="宋体" w:hAnsi="宋体" w:cs="Arial" w:hint="eastAsia"/>
          <w:kern w:val="0"/>
          <w:sz w:val="28"/>
          <w:szCs w:val="28"/>
        </w:rPr>
        <w:t>。</w:t>
      </w:r>
    </w:p>
    <w:p w:rsidR="0052751A" w:rsidRDefault="0052751A" w:rsidP="005243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790F78">
        <w:rPr>
          <w:rFonts w:ascii="宋体" w:hAnsi="宋体" w:cs="Arial" w:hint="eastAsia"/>
          <w:b/>
          <w:kern w:val="0"/>
          <w:sz w:val="28"/>
          <w:szCs w:val="28"/>
        </w:rPr>
        <w:t>⑵</w:t>
      </w:r>
      <w:r>
        <w:rPr>
          <w:rFonts w:ascii="宋体" w:hAnsi="宋体" w:cs="Arial" w:hint="eastAsia"/>
          <w:b/>
          <w:kern w:val="0"/>
          <w:sz w:val="28"/>
          <w:szCs w:val="28"/>
        </w:rPr>
        <w:t xml:space="preserve"> </w:t>
      </w:r>
      <w:r w:rsidRPr="00790F78">
        <w:rPr>
          <w:rFonts w:ascii="宋体" w:hAnsi="宋体" w:cs="Arial" w:hint="eastAsia"/>
          <w:kern w:val="0"/>
          <w:sz w:val="28"/>
          <w:szCs w:val="28"/>
        </w:rPr>
        <w:t>公司应急联系电话</w:t>
      </w:r>
      <w:r w:rsidRPr="001A6807">
        <w:rPr>
          <w:rFonts w:ascii="宋体" w:hAnsi="宋体" w:cs="Arial" w:hint="eastAsia"/>
          <w:kern w:val="0"/>
          <w:sz w:val="28"/>
          <w:szCs w:val="28"/>
        </w:rPr>
        <w:t>（见表一）</w:t>
      </w:r>
      <w:r>
        <w:rPr>
          <w:rFonts w:ascii="宋体" w:hAnsi="宋体" w:cs="Arial" w:hint="eastAsia"/>
          <w:kern w:val="0"/>
          <w:sz w:val="28"/>
          <w:szCs w:val="28"/>
        </w:rPr>
        <w:t>。</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40264E">
        <w:rPr>
          <w:rFonts w:ascii="宋体" w:hAnsi="宋体" w:cs="Arial" w:hint="eastAsia"/>
          <w:b/>
          <w:kern w:val="0"/>
          <w:sz w:val="28"/>
          <w:szCs w:val="28"/>
        </w:rPr>
        <w:t>⑶</w:t>
      </w:r>
      <w:r>
        <w:rPr>
          <w:rFonts w:ascii="宋体" w:hAnsi="宋体" w:cs="Arial" w:hint="eastAsia"/>
          <w:b/>
          <w:kern w:val="0"/>
          <w:sz w:val="28"/>
          <w:szCs w:val="28"/>
        </w:rPr>
        <w:t xml:space="preserve"> </w:t>
      </w:r>
      <w:r w:rsidRPr="0040264E">
        <w:rPr>
          <w:rFonts w:ascii="宋体" w:hAnsi="宋体" w:cs="Arial" w:hint="eastAsia"/>
          <w:kern w:val="0"/>
          <w:sz w:val="28"/>
          <w:szCs w:val="28"/>
        </w:rPr>
        <w:t>指挥部成员及其联系方式见</w:t>
      </w:r>
      <w:r w:rsidRPr="001A6807">
        <w:rPr>
          <w:rFonts w:ascii="宋体" w:hAnsi="宋体" w:cs="Arial" w:hint="eastAsia"/>
          <w:kern w:val="0"/>
          <w:sz w:val="28"/>
          <w:szCs w:val="28"/>
        </w:rPr>
        <w:t>附件一</w:t>
      </w:r>
      <w:r>
        <w:rPr>
          <w:rFonts w:ascii="宋体" w:hAnsi="宋体" w:cs="Arial" w:hint="eastAsia"/>
          <w:kern w:val="0"/>
          <w:sz w:val="28"/>
          <w:szCs w:val="28"/>
        </w:rPr>
        <w:t>。</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C5201B">
        <w:rPr>
          <w:rFonts w:ascii="宋体" w:hAnsi="宋体" w:cs="Arial" w:hint="eastAsia"/>
          <w:b/>
          <w:kern w:val="0"/>
          <w:sz w:val="28"/>
          <w:szCs w:val="28"/>
        </w:rPr>
        <w:t>⑷</w:t>
      </w:r>
      <w:r>
        <w:rPr>
          <w:rFonts w:ascii="宋体" w:hAnsi="宋体" w:cs="Arial" w:hint="eastAsia"/>
          <w:b/>
          <w:kern w:val="0"/>
          <w:sz w:val="28"/>
          <w:szCs w:val="28"/>
        </w:rPr>
        <w:t xml:space="preserve"> </w:t>
      </w:r>
      <w:r w:rsidRPr="00C5201B">
        <w:rPr>
          <w:rFonts w:ascii="宋体" w:hAnsi="宋体" w:cs="Arial" w:hint="eastAsia"/>
          <w:kern w:val="0"/>
          <w:sz w:val="28"/>
          <w:szCs w:val="28"/>
        </w:rPr>
        <w:t>火灾事故上报</w:t>
      </w:r>
      <w:r>
        <w:rPr>
          <w:rFonts w:ascii="宋体" w:hAnsi="宋体" w:cs="Arial" w:hint="eastAsia"/>
          <w:kern w:val="0"/>
          <w:sz w:val="28"/>
          <w:szCs w:val="28"/>
        </w:rPr>
        <w:t>原则</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火灾事故上报执行“即刻上报，层层上报，报告清晰”的原则，特殊情况可直接上报事故应急救援指挥部。</w:t>
      </w:r>
    </w:p>
    <w:p w:rsidR="0052751A"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Pr>
          <w:rFonts w:ascii="黑体" w:eastAsia="黑体" w:hAnsi="宋体" w:cs="Arial" w:hint="eastAsia"/>
          <w:b/>
          <w:kern w:val="0"/>
          <w:sz w:val="30"/>
          <w:szCs w:val="30"/>
        </w:rPr>
        <w:t>九</w:t>
      </w:r>
      <w:r w:rsidR="0052751A">
        <w:rPr>
          <w:rFonts w:ascii="黑体" w:eastAsia="黑体" w:hAnsi="宋体" w:cs="Arial" w:hint="eastAsia"/>
          <w:b/>
          <w:kern w:val="0"/>
          <w:sz w:val="30"/>
          <w:szCs w:val="30"/>
        </w:rPr>
        <w:t>、火灾事故应急响应</w:t>
      </w:r>
    </w:p>
    <w:p w:rsidR="0052751A" w:rsidRPr="00FA2053"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b/>
          <w:kern w:val="0"/>
          <w:sz w:val="28"/>
          <w:szCs w:val="28"/>
        </w:rPr>
      </w:pPr>
      <w:r w:rsidRPr="00FA2053">
        <w:rPr>
          <w:rFonts w:ascii="宋体" w:hAnsi="宋体" w:cs="宋体" w:hint="eastAsia"/>
          <w:kern w:val="0"/>
          <w:sz w:val="28"/>
          <w:szCs w:val="28"/>
        </w:rPr>
        <w:t>1.</w:t>
      </w:r>
      <w:r w:rsidRPr="00FA2053">
        <w:rPr>
          <w:rFonts w:ascii="宋体" w:hAnsi="宋体" w:cs="Arial" w:hint="eastAsia"/>
          <w:b/>
          <w:kern w:val="0"/>
          <w:sz w:val="28"/>
          <w:szCs w:val="28"/>
        </w:rPr>
        <w:t xml:space="preserve"> 预案分级响应条件</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sz w:val="28"/>
          <w:szCs w:val="28"/>
        </w:rPr>
      </w:pPr>
      <w:r>
        <w:rPr>
          <w:rFonts w:ascii="宋体" w:hAnsi="宋体" w:hint="eastAsia"/>
          <w:sz w:val="28"/>
          <w:szCs w:val="28"/>
        </w:rPr>
        <w:lastRenderedPageBreak/>
        <w:t>根据火灾事故的级别，发生特大、重大事故后、一般事故需要扩大应急或有以下情形：</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ˎ̥" w:hAnsi="ˎ̥" w:cs="宋体" w:hint="eastAsia"/>
          <w:kern w:val="0"/>
          <w:sz w:val="28"/>
          <w:szCs w:val="28"/>
        </w:rPr>
      </w:pPr>
      <w:r>
        <w:rPr>
          <w:rFonts w:ascii="ˎ̥" w:hAnsi="ˎ̥" w:cs="宋体" w:hint="eastAsia"/>
          <w:kern w:val="0"/>
          <w:sz w:val="28"/>
          <w:szCs w:val="28"/>
        </w:rPr>
        <w:t>⑴火灾现场火势未得到有效控制。</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ˎ̥" w:hAnsi="ˎ̥" w:cs="宋体" w:hint="eastAsia"/>
          <w:kern w:val="0"/>
          <w:sz w:val="28"/>
          <w:szCs w:val="28"/>
        </w:rPr>
      </w:pPr>
      <w:r>
        <w:rPr>
          <w:rFonts w:ascii="ˎ̥" w:hAnsi="ˎ̥" w:cs="宋体" w:hint="eastAsia"/>
          <w:kern w:val="0"/>
          <w:sz w:val="28"/>
          <w:szCs w:val="28"/>
        </w:rPr>
        <w:t>⑵可能对厂区员工、设备构成极大威胁。</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ˎ̥" w:hAnsi="ˎ̥" w:cs="宋体" w:hint="eastAsia"/>
          <w:kern w:val="0"/>
          <w:sz w:val="28"/>
          <w:szCs w:val="28"/>
        </w:rPr>
      </w:pPr>
      <w:r>
        <w:rPr>
          <w:rFonts w:ascii="ˎ̥" w:hAnsi="ˎ̥" w:cs="宋体" w:hint="eastAsia"/>
          <w:kern w:val="0"/>
          <w:sz w:val="28"/>
          <w:szCs w:val="28"/>
        </w:rPr>
        <w:t>⑶造成重大人员伤亡或重大财产损失。</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ˎ̥" w:hAnsi="ˎ̥" w:cs="宋体" w:hint="eastAsia"/>
          <w:kern w:val="0"/>
          <w:sz w:val="28"/>
          <w:szCs w:val="28"/>
        </w:rPr>
      </w:pPr>
      <w:r>
        <w:rPr>
          <w:rFonts w:ascii="ˎ̥" w:hAnsi="ˎ̥" w:cs="宋体" w:hint="eastAsia"/>
          <w:kern w:val="0"/>
          <w:sz w:val="28"/>
          <w:szCs w:val="28"/>
        </w:rPr>
        <w:t>由事故应急救援指挥部立即启动《东莞昭和电子有限公司火灾应急救援预案》，成立</w:t>
      </w:r>
      <w:r w:rsidR="00DE0CAE">
        <w:rPr>
          <w:rFonts w:ascii="ˎ̥" w:hAnsi="ˎ̥" w:cs="宋体" w:hint="eastAsia"/>
          <w:kern w:val="0"/>
          <w:sz w:val="28"/>
          <w:szCs w:val="28"/>
        </w:rPr>
        <w:t>火灾事故现场指挥组</w:t>
      </w:r>
      <w:r>
        <w:rPr>
          <w:rFonts w:ascii="ˎ̥" w:hAnsi="ˎ̥" w:cs="宋体" w:hint="eastAsia"/>
          <w:kern w:val="0"/>
          <w:sz w:val="28"/>
          <w:szCs w:val="28"/>
        </w:rPr>
        <w:t>。</w:t>
      </w:r>
    </w:p>
    <w:p w:rsidR="001D59BC" w:rsidRDefault="0052751A" w:rsidP="001D59B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宋体"/>
          <w:b/>
          <w:kern w:val="0"/>
          <w:sz w:val="28"/>
          <w:szCs w:val="28"/>
        </w:rPr>
      </w:pPr>
      <w:r w:rsidRPr="00FA2053">
        <w:rPr>
          <w:rFonts w:ascii="宋体" w:hAnsi="宋体" w:cs="宋体" w:hint="eastAsia"/>
          <w:b/>
          <w:kern w:val="0"/>
          <w:sz w:val="28"/>
          <w:szCs w:val="28"/>
        </w:rPr>
        <w:t>2.</w:t>
      </w:r>
      <w:r>
        <w:rPr>
          <w:rFonts w:ascii="宋体" w:hAnsi="宋体" w:cs="宋体" w:hint="eastAsia"/>
          <w:b/>
          <w:kern w:val="0"/>
          <w:sz w:val="28"/>
          <w:szCs w:val="28"/>
        </w:rPr>
        <w:t>应急救援原则</w:t>
      </w:r>
    </w:p>
    <w:p w:rsidR="0052751A" w:rsidRPr="001D59BC" w:rsidRDefault="0052751A" w:rsidP="001D59B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宋体"/>
          <w:b/>
          <w:kern w:val="0"/>
          <w:sz w:val="28"/>
          <w:szCs w:val="28"/>
        </w:rPr>
      </w:pPr>
      <w:r>
        <w:rPr>
          <w:rFonts w:ascii="宋体" w:hAnsi="宋体" w:cs="Arial" w:hint="eastAsia"/>
          <w:kern w:val="0"/>
          <w:sz w:val="28"/>
          <w:szCs w:val="28"/>
        </w:rPr>
        <w:t>应急救援过程中</w:t>
      </w:r>
      <w:r>
        <w:rPr>
          <w:rFonts w:ascii="Arial" w:hAnsi="Arial" w:cs="Arial" w:hint="eastAsia"/>
          <w:kern w:val="0"/>
          <w:sz w:val="28"/>
          <w:szCs w:val="28"/>
        </w:rPr>
        <w:t>要坚持</w:t>
      </w:r>
      <w:r w:rsidRPr="007B17FE">
        <w:rPr>
          <w:rFonts w:hint="eastAsia"/>
          <w:sz w:val="28"/>
          <w:szCs w:val="28"/>
        </w:rPr>
        <w:t>“救人重于救火”</w:t>
      </w:r>
      <w:r>
        <w:rPr>
          <w:rFonts w:hint="eastAsia"/>
          <w:sz w:val="28"/>
          <w:szCs w:val="28"/>
        </w:rPr>
        <w:t>、“先重点，后一般”、</w:t>
      </w:r>
      <w:r w:rsidRPr="007B17FE">
        <w:rPr>
          <w:rFonts w:hint="eastAsia"/>
          <w:sz w:val="28"/>
          <w:szCs w:val="28"/>
        </w:rPr>
        <w:t>“先控制后消灭”</w:t>
      </w:r>
      <w:r>
        <w:rPr>
          <w:rFonts w:ascii="黑体" w:eastAsia="黑体" w:hAnsi="宋体" w:hint="eastAsia"/>
          <w:kern w:val="0"/>
          <w:sz w:val="28"/>
          <w:szCs w:val="21"/>
        </w:rPr>
        <w:t>、</w:t>
      </w:r>
      <w:r w:rsidRPr="00214E0D">
        <w:rPr>
          <w:rFonts w:ascii="宋体" w:hAnsi="宋体" w:hint="eastAsia"/>
          <w:kern w:val="0"/>
          <w:sz w:val="28"/>
          <w:szCs w:val="21"/>
        </w:rPr>
        <w:t>“杜绝二次事故和救援过</w:t>
      </w:r>
      <w:r>
        <w:rPr>
          <w:rFonts w:ascii="宋体" w:hAnsi="宋体" w:hint="eastAsia"/>
          <w:kern w:val="0"/>
          <w:sz w:val="28"/>
          <w:szCs w:val="21"/>
        </w:rPr>
        <w:t>程对环境</w:t>
      </w:r>
      <w:r w:rsidRPr="00214E0D">
        <w:rPr>
          <w:rFonts w:ascii="宋体" w:hAnsi="宋体" w:hint="eastAsia"/>
          <w:kern w:val="0"/>
          <w:sz w:val="28"/>
          <w:szCs w:val="21"/>
        </w:rPr>
        <w:t>二次污染”</w:t>
      </w:r>
      <w:r>
        <w:rPr>
          <w:rFonts w:ascii="宋体" w:hAnsi="宋体" w:hint="eastAsia"/>
          <w:kern w:val="0"/>
          <w:sz w:val="28"/>
          <w:szCs w:val="21"/>
        </w:rPr>
        <w:t>、</w:t>
      </w:r>
      <w:r>
        <w:rPr>
          <w:rFonts w:ascii="ˎ̥" w:hAnsi="ˎ̥" w:hint="eastAsia"/>
          <w:sz w:val="28"/>
          <w:szCs w:val="28"/>
        </w:rPr>
        <w:t>“</w:t>
      </w:r>
      <w:r w:rsidRPr="007B17FE">
        <w:rPr>
          <w:rFonts w:ascii="ˎ̥" w:hAnsi="ˎ̥"/>
          <w:sz w:val="28"/>
          <w:szCs w:val="28"/>
        </w:rPr>
        <w:t>以专业消防队为主，其他经过训练的或有组织的非专业力量为辅</w:t>
      </w:r>
      <w:r>
        <w:rPr>
          <w:rFonts w:ascii="ˎ̥" w:hAnsi="ˎ̥" w:hint="eastAsia"/>
          <w:sz w:val="28"/>
          <w:szCs w:val="28"/>
        </w:rPr>
        <w:t>”的原则。</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b/>
          <w:sz w:val="28"/>
          <w:szCs w:val="28"/>
        </w:rPr>
      </w:pPr>
      <w:r w:rsidRPr="00FA2053">
        <w:rPr>
          <w:rFonts w:ascii="宋体" w:hAnsi="宋体" w:hint="eastAsia"/>
          <w:b/>
          <w:sz w:val="28"/>
          <w:szCs w:val="28"/>
        </w:rPr>
        <w:t>3.</w:t>
      </w:r>
      <w:r>
        <w:rPr>
          <w:rFonts w:ascii="宋体" w:hAnsi="宋体" w:hint="eastAsia"/>
          <w:b/>
          <w:sz w:val="28"/>
          <w:szCs w:val="28"/>
        </w:rPr>
        <w:t>火灾事故应急响应程序</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b/>
          <w:sz w:val="28"/>
          <w:szCs w:val="28"/>
        </w:rPr>
      </w:pPr>
      <w:r w:rsidRPr="00FD6945">
        <w:rPr>
          <w:rFonts w:ascii="宋体" w:hAnsi="宋体" w:hint="eastAsia"/>
          <w:b/>
          <w:sz w:val="28"/>
          <w:szCs w:val="28"/>
        </w:rPr>
        <w:t>⑴</w:t>
      </w:r>
      <w:r>
        <w:rPr>
          <w:rFonts w:ascii="宋体" w:hAnsi="宋体" w:hint="eastAsia"/>
          <w:b/>
          <w:sz w:val="28"/>
          <w:szCs w:val="28"/>
        </w:rPr>
        <w:t xml:space="preserve"> 火灾事故发生后采取的措施</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sz w:val="28"/>
          <w:szCs w:val="28"/>
        </w:rPr>
      </w:pPr>
      <w:r>
        <w:rPr>
          <w:rFonts w:ascii="宋体" w:hAnsi="宋体" w:hint="eastAsia"/>
          <w:sz w:val="28"/>
          <w:szCs w:val="28"/>
        </w:rPr>
        <w:t>火灾事故发生后，由成立的</w:t>
      </w:r>
      <w:r w:rsidR="00DE0CAE">
        <w:rPr>
          <w:rFonts w:ascii="宋体" w:hAnsi="宋体" w:hint="eastAsia"/>
          <w:sz w:val="28"/>
          <w:szCs w:val="28"/>
        </w:rPr>
        <w:t>火灾事故现场指挥组</w:t>
      </w:r>
      <w:r>
        <w:rPr>
          <w:rFonts w:ascii="宋体" w:hAnsi="宋体" w:hint="eastAsia"/>
          <w:sz w:val="28"/>
          <w:szCs w:val="28"/>
        </w:rPr>
        <w:t>负责协调指挥应急救援工作，如果节假日或夜间发生特大、重大火灾事故，则由公司值班领导、加班人员、保安及各生产部门、仓库的值班人员组成火灾事故现场临时处置组，进行前期的应急处置和抢险救援工作。待指挥</w:t>
      </w:r>
      <w:r w:rsidR="00DE0CAE">
        <w:rPr>
          <w:rFonts w:ascii="宋体" w:hAnsi="宋体" w:hint="eastAsia"/>
          <w:sz w:val="28"/>
          <w:szCs w:val="28"/>
        </w:rPr>
        <w:t>火灾事故现场指挥组</w:t>
      </w:r>
      <w:r>
        <w:rPr>
          <w:rFonts w:ascii="宋体" w:hAnsi="宋体" w:hint="eastAsia"/>
          <w:sz w:val="28"/>
          <w:szCs w:val="28"/>
        </w:rPr>
        <w:t>到达后，接替现场临时处置组继续工作。</w:t>
      </w:r>
    </w:p>
    <w:p w:rsidR="0006200C" w:rsidRDefault="0052751A"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重大火灾事故发生后，火灾事故现场人员应当立即报告部门负</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left="735"/>
        <w:jc w:val="left"/>
        <w:rPr>
          <w:rFonts w:ascii="宋体" w:hAnsi="宋体"/>
          <w:sz w:val="28"/>
          <w:szCs w:val="28"/>
        </w:rPr>
      </w:pPr>
      <w:r>
        <w:rPr>
          <w:rFonts w:ascii="宋体" w:hAnsi="宋体" w:hint="eastAsia"/>
          <w:sz w:val="28"/>
          <w:szCs w:val="28"/>
        </w:rPr>
        <w:t>责人或值班人员，并积极采取有效的抢救措施，防止火灾事故蔓延扩大。</w:t>
      </w:r>
    </w:p>
    <w:p w:rsidR="0052751A" w:rsidRPr="001D59BC" w:rsidRDefault="0052751A" w:rsidP="001D59BC">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lastRenderedPageBreak/>
        <w:t>发生火灾部门，应当立即向</w:t>
      </w:r>
      <w:r w:rsidR="001D59BC">
        <w:rPr>
          <w:rFonts w:ascii="宋体" w:hAnsi="宋体" w:hint="eastAsia"/>
          <w:sz w:val="28"/>
          <w:szCs w:val="28"/>
        </w:rPr>
        <w:t>安全生产办公室进行报告，安全生产办公室</w:t>
      </w:r>
      <w:r w:rsidR="00DE0CAE">
        <w:rPr>
          <w:rFonts w:ascii="宋体" w:hAnsi="宋体" w:hint="eastAsia"/>
          <w:sz w:val="28"/>
          <w:szCs w:val="28"/>
        </w:rPr>
        <w:t>立即向公司安全生产主要负责人</w:t>
      </w:r>
      <w:r>
        <w:rPr>
          <w:rFonts w:ascii="宋体" w:hAnsi="宋体" w:hint="eastAsia"/>
          <w:sz w:val="28"/>
          <w:szCs w:val="28"/>
        </w:rPr>
        <w:t>提出启动公司</w:t>
      </w:r>
      <w:r w:rsidR="001D59BC">
        <w:rPr>
          <w:rFonts w:ascii="宋体" w:hAnsi="宋体" w:hint="eastAsia"/>
          <w:sz w:val="28"/>
          <w:szCs w:val="28"/>
        </w:rPr>
        <w:t>火灾事故应</w:t>
      </w:r>
      <w:r w:rsidRPr="001D59BC">
        <w:rPr>
          <w:rFonts w:ascii="宋体" w:hAnsi="宋体" w:hint="eastAsia"/>
          <w:sz w:val="28"/>
          <w:szCs w:val="28"/>
        </w:rPr>
        <w:t>急救援预案的建议，事故应急救援指挥部总指挥批准后立即实施。</w:t>
      </w:r>
    </w:p>
    <w:p w:rsidR="0006200C" w:rsidRDefault="001D59BC"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应急预案启动后</w:t>
      </w:r>
      <w:r w:rsidR="0052751A">
        <w:rPr>
          <w:rFonts w:ascii="宋体" w:hAnsi="宋体" w:hint="eastAsia"/>
          <w:sz w:val="28"/>
          <w:szCs w:val="28"/>
        </w:rPr>
        <w:t>，有关部门和人员应当根据预案规定的职责</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left="735"/>
        <w:jc w:val="left"/>
        <w:rPr>
          <w:rFonts w:ascii="宋体" w:hAnsi="宋体"/>
          <w:sz w:val="28"/>
          <w:szCs w:val="28"/>
        </w:rPr>
      </w:pPr>
      <w:r>
        <w:rPr>
          <w:rFonts w:ascii="宋体" w:hAnsi="宋体" w:hint="eastAsia"/>
          <w:sz w:val="28"/>
          <w:szCs w:val="28"/>
        </w:rPr>
        <w:t>要求，服从指挥</w:t>
      </w:r>
      <w:r w:rsidR="00DE0CAE">
        <w:rPr>
          <w:rFonts w:ascii="宋体" w:hAnsi="宋体" w:hint="eastAsia"/>
          <w:sz w:val="28"/>
          <w:szCs w:val="28"/>
        </w:rPr>
        <w:t>火灾事故现场指挥组</w:t>
      </w:r>
      <w:r>
        <w:rPr>
          <w:rFonts w:ascii="宋体" w:hAnsi="宋体" w:hint="eastAsia"/>
          <w:sz w:val="28"/>
          <w:szCs w:val="28"/>
        </w:rPr>
        <w:t>的统一指挥，立即到达规定岗位，采取有关的控制措施。</w:t>
      </w:r>
    </w:p>
    <w:p w:rsidR="0052751A" w:rsidRDefault="00DE0CAE"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火灾事故现场指挥组</w:t>
      </w:r>
      <w:r w:rsidR="0052751A">
        <w:rPr>
          <w:rFonts w:ascii="宋体" w:hAnsi="宋体" w:hint="eastAsia"/>
          <w:sz w:val="28"/>
          <w:szCs w:val="28"/>
        </w:rPr>
        <w:t>到达火灾现场后，迅速了解火灾情况和救援状态。</w:t>
      </w:r>
    </w:p>
    <w:p w:rsidR="0052751A" w:rsidRPr="00DE0CAE" w:rsidRDefault="00DE0CAE" w:rsidP="00DE0CAE">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火灾事故现场指挥组</w:t>
      </w:r>
      <w:r w:rsidR="0052751A">
        <w:rPr>
          <w:rFonts w:ascii="宋体" w:hAnsi="宋体" w:hint="eastAsia"/>
          <w:sz w:val="28"/>
          <w:szCs w:val="28"/>
        </w:rPr>
        <w:t>指挥探测火灾现场危险物质情况，建立现场工作区域，</w:t>
      </w:r>
      <w:r w:rsidR="0052751A" w:rsidRPr="00DE0CAE">
        <w:rPr>
          <w:rFonts w:ascii="宋体" w:hAnsi="宋体" w:hint="eastAsia"/>
          <w:sz w:val="28"/>
          <w:szCs w:val="28"/>
        </w:rPr>
        <w:t>确定重点保护区域，制定防护行动方案，设定隔离管制方案。</w:t>
      </w:r>
    </w:p>
    <w:p w:rsidR="0052751A" w:rsidRPr="00DE0CAE" w:rsidRDefault="0052751A" w:rsidP="00DE0CAE">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当确定重大火灾事故未能有效控制时，</w:t>
      </w:r>
      <w:r w:rsidR="00DE0CAE">
        <w:rPr>
          <w:rFonts w:ascii="宋体" w:hAnsi="宋体" w:hint="eastAsia"/>
          <w:sz w:val="28"/>
          <w:szCs w:val="28"/>
        </w:rPr>
        <w:t>火灾事故现场指挥组</w:t>
      </w:r>
      <w:r>
        <w:rPr>
          <w:rFonts w:ascii="宋体" w:hAnsi="宋体" w:hint="eastAsia"/>
          <w:sz w:val="28"/>
          <w:szCs w:val="28"/>
        </w:rPr>
        <w:t>应上报指挥部</w:t>
      </w:r>
      <w:r w:rsidRPr="00DE0CAE">
        <w:rPr>
          <w:rFonts w:ascii="宋体" w:hAnsi="宋体" w:hint="eastAsia"/>
          <w:sz w:val="28"/>
          <w:szCs w:val="28"/>
        </w:rPr>
        <w:t>请求东莞市</w:t>
      </w:r>
      <w:r w:rsidR="007E4316">
        <w:rPr>
          <w:rFonts w:ascii="宋体" w:hAnsi="宋体" w:hint="eastAsia"/>
          <w:sz w:val="28"/>
          <w:szCs w:val="28"/>
        </w:rPr>
        <w:t>高埗</w:t>
      </w:r>
      <w:r w:rsidR="0006200C" w:rsidRPr="00DE0CAE">
        <w:rPr>
          <w:rFonts w:ascii="宋体" w:hAnsi="宋体" w:hint="eastAsia"/>
          <w:sz w:val="28"/>
          <w:szCs w:val="28"/>
        </w:rPr>
        <w:t>消防队</w:t>
      </w:r>
      <w:r w:rsidRPr="00DE0CAE">
        <w:rPr>
          <w:rFonts w:ascii="宋体" w:hAnsi="宋体" w:hint="eastAsia"/>
          <w:sz w:val="28"/>
          <w:szCs w:val="28"/>
        </w:rPr>
        <w:t>、东莞市</w:t>
      </w:r>
      <w:r w:rsidR="0006200C" w:rsidRPr="00DE0CAE">
        <w:rPr>
          <w:rFonts w:ascii="宋体" w:hAnsi="宋体" w:hint="eastAsia"/>
          <w:sz w:val="28"/>
          <w:szCs w:val="28"/>
        </w:rPr>
        <w:t>高埗镇</w:t>
      </w:r>
      <w:r w:rsidRPr="00DE0CAE">
        <w:rPr>
          <w:rFonts w:ascii="宋体" w:hAnsi="宋体" w:hint="eastAsia"/>
          <w:sz w:val="28"/>
          <w:szCs w:val="28"/>
        </w:rPr>
        <w:t>安监</w:t>
      </w:r>
      <w:r w:rsidR="0006200C" w:rsidRPr="00DE0CAE">
        <w:rPr>
          <w:rFonts w:ascii="宋体" w:hAnsi="宋体" w:hint="eastAsia"/>
          <w:sz w:val="28"/>
          <w:szCs w:val="28"/>
        </w:rPr>
        <w:t>分</w:t>
      </w:r>
      <w:r w:rsidRPr="00DE0CAE">
        <w:rPr>
          <w:rFonts w:ascii="宋体" w:hAnsi="宋体" w:hint="eastAsia"/>
          <w:sz w:val="28"/>
          <w:szCs w:val="28"/>
        </w:rPr>
        <w:t>局等政府有关部门紧急支援。</w:t>
      </w:r>
    </w:p>
    <w:p w:rsidR="0052751A" w:rsidRPr="00DE0CAE" w:rsidRDefault="00DE0CAE" w:rsidP="00DE0CAE">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火灾事故现场指挥组</w:t>
      </w:r>
      <w:r w:rsidR="0052751A">
        <w:rPr>
          <w:rFonts w:ascii="宋体" w:hAnsi="宋体" w:hint="eastAsia"/>
          <w:sz w:val="28"/>
          <w:szCs w:val="28"/>
        </w:rPr>
        <w:t>指挥救援队伍或协助当地政府的救援组织开展伤亡</w:t>
      </w:r>
      <w:r w:rsidR="0052751A" w:rsidRPr="00DE0CAE">
        <w:rPr>
          <w:rFonts w:ascii="宋体" w:hAnsi="宋体" w:hint="eastAsia"/>
          <w:sz w:val="28"/>
          <w:szCs w:val="28"/>
        </w:rPr>
        <w:t>人员的救护、火灾危害的控制。</w:t>
      </w:r>
    </w:p>
    <w:p w:rsidR="0006200C" w:rsidRDefault="0052751A"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火灾现场各处置小组组织或配合事故的调查分析，适时恢复生</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sz w:val="28"/>
          <w:szCs w:val="28"/>
        </w:rPr>
      </w:pPr>
      <w:r>
        <w:rPr>
          <w:rFonts w:ascii="宋体" w:hAnsi="宋体" w:hint="eastAsia"/>
          <w:sz w:val="28"/>
          <w:szCs w:val="28"/>
        </w:rPr>
        <w:t>产。</w:t>
      </w:r>
    </w:p>
    <w:p w:rsidR="0052751A" w:rsidRDefault="0052751A"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根据事故发展态势，</w:t>
      </w:r>
      <w:r w:rsidR="00DE0CAE">
        <w:rPr>
          <w:rFonts w:ascii="宋体" w:hAnsi="宋体" w:hint="eastAsia"/>
          <w:sz w:val="28"/>
          <w:szCs w:val="28"/>
        </w:rPr>
        <w:t>火灾事故现场指挥组</w:t>
      </w:r>
      <w:r>
        <w:rPr>
          <w:rFonts w:ascii="宋体" w:hAnsi="宋体" w:hint="eastAsia"/>
          <w:sz w:val="28"/>
          <w:szCs w:val="28"/>
        </w:rPr>
        <w:t>指挥救援队伍疏散、撤离。</w:t>
      </w:r>
    </w:p>
    <w:p w:rsidR="0052751A" w:rsidRDefault="0052751A"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现场所有危险因素被消除时，指挥部宣布应急状态结束。</w:t>
      </w:r>
    </w:p>
    <w:p w:rsidR="0052751A" w:rsidRDefault="00DE0CAE" w:rsidP="0052751A">
      <w:pPr>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lastRenderedPageBreak/>
        <w:t>善后处理组</w:t>
      </w:r>
      <w:r w:rsidR="0052751A">
        <w:rPr>
          <w:rFonts w:ascii="宋体" w:hAnsi="宋体" w:hint="eastAsia"/>
          <w:sz w:val="28"/>
          <w:szCs w:val="28"/>
        </w:rPr>
        <w:t>慰问伤亡人员及其家属，安抚受到影响的群众。</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b/>
          <w:sz w:val="28"/>
          <w:szCs w:val="28"/>
        </w:rPr>
      </w:pPr>
      <w:r w:rsidRPr="000C1D4B">
        <w:rPr>
          <w:rFonts w:ascii="宋体" w:hAnsi="宋体" w:hint="eastAsia"/>
          <w:b/>
          <w:sz w:val="28"/>
          <w:szCs w:val="28"/>
        </w:rPr>
        <w:t>⑵</w:t>
      </w:r>
      <w:r>
        <w:rPr>
          <w:rFonts w:ascii="宋体" w:hAnsi="宋体" w:hint="eastAsia"/>
          <w:b/>
          <w:sz w:val="28"/>
          <w:szCs w:val="28"/>
        </w:rPr>
        <w:t xml:space="preserve"> 人员紧急疏散、撤离</w:t>
      </w:r>
    </w:p>
    <w:p w:rsidR="0052751A" w:rsidRPr="00983053"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sz w:val="28"/>
          <w:szCs w:val="28"/>
        </w:rPr>
      </w:pPr>
      <w:r>
        <w:rPr>
          <w:rFonts w:ascii="宋体" w:hAnsi="宋体" w:hint="eastAsia"/>
          <w:sz w:val="28"/>
          <w:szCs w:val="28"/>
        </w:rPr>
        <w:t>根据火灾现场及周围情况，按照</w:t>
      </w:r>
      <w:r w:rsidRPr="00983053">
        <w:rPr>
          <w:rFonts w:ascii="宋体" w:hAnsi="宋体" w:hint="eastAsia"/>
          <w:b/>
          <w:sz w:val="28"/>
          <w:szCs w:val="28"/>
        </w:rPr>
        <w:t>附件</w:t>
      </w:r>
      <w:r>
        <w:rPr>
          <w:rFonts w:ascii="宋体" w:hAnsi="宋体" w:hint="eastAsia"/>
          <w:b/>
          <w:sz w:val="28"/>
          <w:szCs w:val="28"/>
        </w:rPr>
        <w:t>三《紧急疏散集合点说明》</w:t>
      </w:r>
      <w:r>
        <w:rPr>
          <w:rFonts w:ascii="宋体" w:hAnsi="宋体" w:hint="eastAsia"/>
          <w:sz w:val="28"/>
          <w:szCs w:val="28"/>
        </w:rPr>
        <w:t>进行人员紧急疏散、撤离。</w:t>
      </w:r>
    </w:p>
    <w:p w:rsidR="0052751A" w:rsidRPr="00983053"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b/>
          <w:sz w:val="28"/>
          <w:szCs w:val="28"/>
        </w:rPr>
      </w:pPr>
      <w:r>
        <w:rPr>
          <w:rFonts w:ascii="宋体" w:hAnsi="宋体" w:hint="eastAsia"/>
          <w:b/>
          <w:sz w:val="28"/>
          <w:szCs w:val="28"/>
        </w:rPr>
        <w:t>紧急疏散时应注意：</w:t>
      </w:r>
    </w:p>
    <w:p w:rsidR="0006200C" w:rsidRDefault="0052751A" w:rsidP="0052751A">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迅速将警戒区内与事故应急处理无关的人员撤离，以减少不必</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sz w:val="28"/>
          <w:szCs w:val="28"/>
        </w:rPr>
      </w:pPr>
      <w:r>
        <w:rPr>
          <w:rFonts w:ascii="宋体" w:hAnsi="宋体" w:hint="eastAsia"/>
          <w:sz w:val="28"/>
          <w:szCs w:val="28"/>
        </w:rPr>
        <w:t>要的人员伤亡。</w:t>
      </w:r>
    </w:p>
    <w:p w:rsidR="0052751A" w:rsidRDefault="0052751A" w:rsidP="0052751A">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离火源比较近的人员，需要佩戴防毒面具等个体防护用品。</w:t>
      </w:r>
    </w:p>
    <w:p w:rsidR="0006200C" w:rsidRDefault="0052751A" w:rsidP="0052751A">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应向上风向转移，在疏散或撤离的路线上按安全通道标识方向，</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sz w:val="28"/>
          <w:szCs w:val="28"/>
        </w:rPr>
      </w:pPr>
      <w:r>
        <w:rPr>
          <w:rFonts w:ascii="宋体" w:hAnsi="宋体" w:hint="eastAsia"/>
          <w:sz w:val="28"/>
          <w:szCs w:val="28"/>
        </w:rPr>
        <w:t>由专人</w:t>
      </w:r>
      <w:r w:rsidR="007E4316">
        <w:rPr>
          <w:rFonts w:ascii="宋体" w:hAnsi="宋体" w:hint="eastAsia"/>
          <w:sz w:val="28"/>
          <w:szCs w:val="28"/>
        </w:rPr>
        <w:t>引导</w:t>
      </w:r>
      <w:r>
        <w:rPr>
          <w:rFonts w:ascii="宋体" w:hAnsi="宋体" w:hint="eastAsia"/>
          <w:sz w:val="28"/>
          <w:szCs w:val="28"/>
        </w:rPr>
        <w:t>和护送疏散人员到安全区。</w:t>
      </w:r>
    </w:p>
    <w:p w:rsidR="0006200C" w:rsidRDefault="0052751A" w:rsidP="0052751A">
      <w:pPr>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sz w:val="28"/>
          <w:szCs w:val="28"/>
        </w:rPr>
      </w:pPr>
      <w:r>
        <w:rPr>
          <w:rFonts w:ascii="宋体" w:hAnsi="宋体" w:hint="eastAsia"/>
          <w:sz w:val="28"/>
          <w:szCs w:val="28"/>
        </w:rPr>
        <w:t>由安全疏散组负责在紧急疏散集合点进行人员的清点，查清是</w:t>
      </w:r>
    </w:p>
    <w:p w:rsidR="0052751A" w:rsidRPr="000C1D4B"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sz w:val="28"/>
          <w:szCs w:val="28"/>
        </w:rPr>
      </w:pPr>
      <w:r>
        <w:rPr>
          <w:rFonts w:ascii="宋体" w:hAnsi="宋体" w:hint="eastAsia"/>
          <w:sz w:val="28"/>
          <w:szCs w:val="28"/>
        </w:rPr>
        <w:t>否有人仍留在着火区，以便采取进一步的救援措施。</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8F09EA">
        <w:rPr>
          <w:rFonts w:ascii="宋体" w:hAnsi="宋体" w:cs="Arial" w:hint="eastAsia"/>
          <w:b/>
          <w:kern w:val="0"/>
          <w:sz w:val="28"/>
          <w:szCs w:val="28"/>
        </w:rPr>
        <w:t>⑶</w:t>
      </w:r>
      <w:r>
        <w:rPr>
          <w:rFonts w:ascii="宋体" w:hAnsi="宋体" w:cs="Arial" w:hint="eastAsia"/>
          <w:b/>
          <w:kern w:val="0"/>
          <w:sz w:val="28"/>
          <w:szCs w:val="28"/>
        </w:rPr>
        <w:t xml:space="preserve"> 现场警戒</w:t>
      </w:r>
    </w:p>
    <w:p w:rsidR="0052751A" w:rsidRPr="008F09E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 w:left="105" w:firstLineChars="150" w:firstLine="420"/>
        <w:jc w:val="left"/>
        <w:rPr>
          <w:rFonts w:ascii="宋体" w:hAnsi="宋体" w:cs="Arial"/>
          <w:kern w:val="0"/>
          <w:sz w:val="28"/>
          <w:szCs w:val="28"/>
        </w:rPr>
      </w:pPr>
      <w:r>
        <w:rPr>
          <w:rFonts w:ascii="宋体" w:hAnsi="宋体" w:cs="Arial" w:hint="eastAsia"/>
          <w:kern w:val="0"/>
          <w:sz w:val="28"/>
          <w:szCs w:val="28"/>
        </w:rPr>
        <w:t>为防止无关人员误入火灾现场造成伤害，划定火灾事故现场警戒区范围。</w:t>
      </w:r>
    </w:p>
    <w:p w:rsidR="0006200C" w:rsidRDefault="0052751A" w:rsidP="0052751A">
      <w:pPr>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警戒区范围是以火灾中心半径为</w:t>
      </w:r>
      <w:smartTag w:uri="urn:schemas-microsoft-com:office:smarttags" w:element="chmetcnv">
        <w:smartTagPr>
          <w:attr w:name="UnitName" w:val="米"/>
          <w:attr w:name="SourceValue" w:val="50"/>
          <w:attr w:name="HasSpace" w:val="False"/>
          <w:attr w:name="Negative" w:val="False"/>
          <w:attr w:name="NumberType" w:val="1"/>
          <w:attr w:name="TCSC" w:val="0"/>
        </w:smartTagPr>
        <w:r>
          <w:rPr>
            <w:rFonts w:ascii="宋体" w:hAnsi="宋体" w:cs="Arial" w:hint="eastAsia"/>
            <w:kern w:val="0"/>
            <w:sz w:val="28"/>
            <w:szCs w:val="28"/>
          </w:rPr>
          <w:t>50米</w:t>
        </w:r>
      </w:smartTag>
      <w:r>
        <w:rPr>
          <w:rFonts w:ascii="宋体" w:hAnsi="宋体" w:cs="Arial" w:hint="eastAsia"/>
          <w:kern w:val="0"/>
          <w:sz w:val="28"/>
          <w:szCs w:val="28"/>
        </w:rPr>
        <w:t>的圆形区域。特殊火灾，</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cs="Arial"/>
          <w:kern w:val="0"/>
          <w:sz w:val="28"/>
          <w:szCs w:val="28"/>
        </w:rPr>
      </w:pPr>
      <w:r>
        <w:rPr>
          <w:rFonts w:ascii="宋体" w:hAnsi="宋体" w:cs="Arial" w:hint="eastAsia"/>
          <w:kern w:val="0"/>
          <w:sz w:val="28"/>
          <w:szCs w:val="28"/>
        </w:rPr>
        <w:t>如化学品的火灾、爆炸等，警戒区半径为</w:t>
      </w:r>
      <w:smartTag w:uri="urn:schemas-microsoft-com:office:smarttags" w:element="chmetcnv">
        <w:smartTagPr>
          <w:attr w:name="UnitName" w:val="米"/>
          <w:attr w:name="SourceValue" w:val="100"/>
          <w:attr w:name="HasSpace" w:val="False"/>
          <w:attr w:name="Negative" w:val="False"/>
          <w:attr w:name="NumberType" w:val="1"/>
          <w:attr w:name="TCSC" w:val="0"/>
        </w:smartTagPr>
        <w:r>
          <w:rPr>
            <w:rFonts w:ascii="宋体" w:hAnsi="宋体" w:cs="Arial" w:hint="eastAsia"/>
            <w:kern w:val="0"/>
            <w:sz w:val="28"/>
            <w:szCs w:val="28"/>
          </w:rPr>
          <w:t>100米</w:t>
        </w:r>
      </w:smartTag>
      <w:r>
        <w:rPr>
          <w:rFonts w:ascii="宋体" w:hAnsi="宋体" w:cs="Arial" w:hint="eastAsia"/>
          <w:kern w:val="0"/>
          <w:sz w:val="28"/>
          <w:szCs w:val="28"/>
        </w:rPr>
        <w:t>。</w:t>
      </w:r>
    </w:p>
    <w:p w:rsidR="0006200C" w:rsidRDefault="0052751A" w:rsidP="0052751A">
      <w:pPr>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警戒区外的道路疏导由现场警戒组负责。禁止无关车辆和人员</w:t>
      </w:r>
    </w:p>
    <w:p w:rsidR="0052751A"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840"/>
        <w:jc w:val="left"/>
        <w:rPr>
          <w:rFonts w:ascii="宋体" w:hAnsi="宋体" w:cs="Arial"/>
          <w:kern w:val="0"/>
          <w:sz w:val="28"/>
          <w:szCs w:val="28"/>
        </w:rPr>
      </w:pPr>
      <w:r>
        <w:rPr>
          <w:rFonts w:ascii="宋体" w:hAnsi="宋体" w:cs="Arial" w:hint="eastAsia"/>
          <w:kern w:val="0"/>
          <w:sz w:val="28"/>
          <w:szCs w:val="28"/>
        </w:rPr>
        <w:t>进入，并负责指明道路绕行方向。</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C2672F">
        <w:rPr>
          <w:rFonts w:ascii="宋体" w:hAnsi="宋体" w:cs="Arial" w:hint="eastAsia"/>
          <w:b/>
          <w:kern w:val="0"/>
          <w:sz w:val="28"/>
          <w:szCs w:val="28"/>
        </w:rPr>
        <w:t>⑷</w:t>
      </w:r>
      <w:r>
        <w:rPr>
          <w:rFonts w:ascii="宋体" w:hAnsi="宋体" w:cs="Arial" w:hint="eastAsia"/>
          <w:b/>
          <w:kern w:val="0"/>
          <w:sz w:val="28"/>
          <w:szCs w:val="28"/>
        </w:rPr>
        <w:t xml:space="preserve"> 抢险救援</w:t>
      </w:r>
    </w:p>
    <w:p w:rsidR="0052751A" w:rsidRPr="00C2672F"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㈠ 抢救原则</w:t>
      </w:r>
    </w:p>
    <w:p w:rsidR="0006200C" w:rsidRDefault="0052751A" w:rsidP="0006200C">
      <w:pPr>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发生伤亡事故，抢救、急救工作要分秒必争，及时、果断、正</w:t>
      </w:r>
    </w:p>
    <w:p w:rsidR="0052751A" w:rsidRPr="0006200C" w:rsidRDefault="0052751A" w:rsidP="0006200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0" w:firstLine="700"/>
        <w:jc w:val="left"/>
        <w:rPr>
          <w:rFonts w:ascii="宋体" w:hAnsi="宋体" w:cs="Arial"/>
          <w:kern w:val="0"/>
          <w:sz w:val="28"/>
          <w:szCs w:val="28"/>
        </w:rPr>
      </w:pPr>
      <w:r w:rsidRPr="0006200C">
        <w:rPr>
          <w:rFonts w:ascii="宋体" w:hAnsi="宋体" w:cs="Arial" w:hint="eastAsia"/>
          <w:kern w:val="0"/>
          <w:sz w:val="28"/>
          <w:szCs w:val="28"/>
        </w:rPr>
        <w:lastRenderedPageBreak/>
        <w:t>确，不得耽误、拖延；</w:t>
      </w:r>
    </w:p>
    <w:p w:rsidR="0052751A" w:rsidRDefault="0052751A" w:rsidP="0052751A">
      <w:pPr>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救援人员进入火场区域必须两人以上分组进行；</w:t>
      </w:r>
    </w:p>
    <w:p w:rsidR="0052751A" w:rsidRDefault="0052751A" w:rsidP="0052751A">
      <w:pPr>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救援人员必须在确保自身安全的前提下进行救护；</w:t>
      </w:r>
    </w:p>
    <w:p w:rsidR="0052751A" w:rsidRDefault="0052751A" w:rsidP="0052751A">
      <w:pPr>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救援人员必须听从指挥，了解火场情况，防护器具佩戴齐全；</w:t>
      </w:r>
    </w:p>
    <w:p w:rsidR="0052751A" w:rsidRPr="00C2672F" w:rsidRDefault="0052751A" w:rsidP="0052751A">
      <w:pPr>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迅速将伤员抬离现场，搬运方法要正确。</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㈡ 搬运伤员时需遵守下列规定：</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根据伤员的伤情，选择合适的搬运方法和工具，注意保护受伤部位；</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呼吸暂时停止或呼吸微弱以及胸部、背部骨折的伤员，禁止背运，应使用担架或双人抬送；</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搬运时动作要轻，不可强拉，运送要迅速及时，争取时间；</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严重出血的伤员，应采取临时止血包扎措施；</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救护在高处作业的伤员，应采取防止坠落、摔伤措施；</w:t>
      </w:r>
    </w:p>
    <w:p w:rsidR="0052751A" w:rsidRDefault="0052751A" w:rsidP="0052751A">
      <w:pPr>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抢救触电人员必须在脱离电源后进行。</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㈢ 人员监护</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参加救援、救护的人员以互助监护为主，按照必须在确保自身安全的前提下进行救援的原则处理。在救援中因为不可预见的因素而导致队员受伤的，其他救援人员发现时必须向</w:t>
      </w:r>
      <w:r w:rsidR="00DE0CAE">
        <w:rPr>
          <w:rFonts w:ascii="宋体" w:hAnsi="宋体" w:cs="Arial" w:hint="eastAsia"/>
          <w:kern w:val="0"/>
          <w:sz w:val="28"/>
          <w:szCs w:val="28"/>
        </w:rPr>
        <w:t>火灾事故现场指挥组</w:t>
      </w:r>
      <w:r>
        <w:rPr>
          <w:rFonts w:ascii="宋体" w:hAnsi="宋体" w:cs="Arial" w:hint="eastAsia"/>
          <w:kern w:val="0"/>
          <w:sz w:val="28"/>
          <w:szCs w:val="28"/>
        </w:rPr>
        <w:t>报告，并做出是否申请支援的决定，若申请</w:t>
      </w:r>
      <w:r w:rsidR="00DE0CAE">
        <w:rPr>
          <w:rFonts w:ascii="宋体" w:hAnsi="宋体" w:cs="Arial" w:hint="eastAsia"/>
          <w:kern w:val="0"/>
          <w:sz w:val="28"/>
          <w:szCs w:val="28"/>
        </w:rPr>
        <w:t>支援</w:t>
      </w:r>
      <w:r>
        <w:rPr>
          <w:rFonts w:ascii="宋体" w:hAnsi="宋体" w:cs="Arial" w:hint="eastAsia"/>
          <w:kern w:val="0"/>
          <w:sz w:val="28"/>
          <w:szCs w:val="28"/>
        </w:rPr>
        <w:t>时，由</w:t>
      </w:r>
      <w:r w:rsidR="00DE0CAE">
        <w:rPr>
          <w:rFonts w:ascii="宋体" w:hAnsi="宋体" w:cs="Arial" w:hint="eastAsia"/>
          <w:kern w:val="0"/>
          <w:sz w:val="28"/>
          <w:szCs w:val="28"/>
        </w:rPr>
        <w:t>火灾事故现场指挥组</w:t>
      </w:r>
      <w:r>
        <w:rPr>
          <w:rFonts w:ascii="宋体" w:hAnsi="宋体" w:cs="Arial" w:hint="eastAsia"/>
          <w:kern w:val="0"/>
          <w:sz w:val="28"/>
          <w:szCs w:val="28"/>
        </w:rPr>
        <w:t>下达预备救援人员进入火灾现场参加救援的命令。</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㈣ 异常情况下抢险人员的撤离条件</w:t>
      </w:r>
    </w:p>
    <w:p w:rsidR="0052751A" w:rsidRDefault="0052751A" w:rsidP="0052751A">
      <w:pPr>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火灾已经失控；</w:t>
      </w:r>
    </w:p>
    <w:p w:rsidR="0052751A" w:rsidRDefault="0052751A" w:rsidP="0052751A">
      <w:pPr>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lastRenderedPageBreak/>
        <w:t>应急救援、抢险队员个体防护装备损坏，危及队员的生命安全；</w:t>
      </w:r>
    </w:p>
    <w:p w:rsidR="0052751A" w:rsidRDefault="0052751A" w:rsidP="0052751A">
      <w:pPr>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Arial"/>
          <w:kern w:val="0"/>
          <w:sz w:val="28"/>
          <w:szCs w:val="28"/>
        </w:rPr>
      </w:pPr>
      <w:r>
        <w:rPr>
          <w:rFonts w:ascii="宋体" w:hAnsi="宋体" w:cs="Arial" w:hint="eastAsia"/>
          <w:kern w:val="0"/>
          <w:sz w:val="28"/>
          <w:szCs w:val="28"/>
        </w:rPr>
        <w:t>可能或突然发生剧烈爆炸，危及到现场救援人员的生命安全。</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㈤ 火灾事故应急处理和控制措施</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因火灾发生位置、可燃物种类、可燃数量等不同，发生火灾后，应急处理和控制措施也不同。具体应急处理和控制措施见“各部门分预案”。</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5721F5">
        <w:rPr>
          <w:rFonts w:ascii="宋体" w:hAnsi="宋体" w:cs="Arial" w:hint="eastAsia"/>
          <w:b/>
          <w:kern w:val="0"/>
          <w:sz w:val="28"/>
          <w:szCs w:val="28"/>
        </w:rPr>
        <w:t>⑸</w:t>
      </w:r>
      <w:r>
        <w:rPr>
          <w:rFonts w:ascii="宋体" w:hAnsi="宋体" w:cs="Arial" w:hint="eastAsia"/>
          <w:b/>
          <w:kern w:val="0"/>
          <w:sz w:val="28"/>
          <w:szCs w:val="28"/>
        </w:rPr>
        <w:t xml:space="preserve"> 受伤人员现场医疗急救</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㈠ 烧伤的现场急救：</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烧伤分为物理性烧伤和化学性烧伤。</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① 化学性烧伤现场急救：立即脱离火场，迅速清除伤员患处的残余化学物质，脱去被污染或浸湿的衣裤，用自来水反复冲洗烧伤的部位，以稀释或除去化学物质，时间不应少于半小时。冲洗后可用消毒敷料或干净被单等物覆盖伤面以减少污染。</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如发生酸碱化学性眼损伤，要立即用大量细流清水冲洗眼睛，但要注意水压不能高，还要避免水流直射眼球和用水揉搓眼睛。冲洗时要睁眼，眼球要不断地转动，持续20分钟左右。然后将眼睛用纱布或干净手帕等物蒙起，送往医院治疗。</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② 物理性烧伤现场急救：立即去除致伤因素，火焰烧伤时，应就地滚动，或用棉被、毯子等覆盖着火部位，切忌奔跑、呼喊，以手扑火，以免助火燃烧而引起头面部、呼吸道和手部烧伤。</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呼吸道烧伤的要置于通风良好的地方，清除口鼻分泌物，保持呼吸道通畅，给予氧气吸入，并迅速送往医院治疗。</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lastRenderedPageBreak/>
        <w:t>在急救中，对危急病人生命的合并伤，应迅速给予处理，如活动性出血，应给予压迫或包扎止血。开放性损伤争取灭菌包扎，</w:t>
      </w:r>
      <w:r w:rsidR="007E4316">
        <w:rPr>
          <w:rFonts w:ascii="宋体" w:hAnsi="宋体" w:cs="Arial" w:hint="eastAsia"/>
          <w:kern w:val="0"/>
          <w:sz w:val="28"/>
          <w:szCs w:val="28"/>
        </w:rPr>
        <w:t>闭合性</w:t>
      </w:r>
      <w:r>
        <w:rPr>
          <w:rFonts w:ascii="宋体" w:hAnsi="宋体" w:cs="Arial" w:hint="eastAsia"/>
          <w:kern w:val="0"/>
          <w:sz w:val="28"/>
          <w:szCs w:val="28"/>
        </w:rPr>
        <w:t>颅脑、脊柱损伤者，应在注意小心搬动。</w:t>
      </w:r>
      <w:r w:rsidR="007E4316">
        <w:rPr>
          <w:rFonts w:ascii="宋体" w:hAnsi="宋体" w:cs="Arial" w:hint="eastAsia"/>
          <w:kern w:val="0"/>
          <w:sz w:val="28"/>
          <w:szCs w:val="28"/>
        </w:rPr>
        <w:t>闭合性</w:t>
      </w:r>
      <w:r>
        <w:rPr>
          <w:rFonts w:ascii="宋体" w:hAnsi="宋体" w:cs="Arial" w:hint="eastAsia"/>
          <w:kern w:val="0"/>
          <w:sz w:val="28"/>
          <w:szCs w:val="28"/>
        </w:rPr>
        <w:t>骨折者，给予简单固定等。</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㈡ 触电的现场急救</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使触电者迅速脱离电源，拔掉</w:t>
      </w:r>
      <w:r w:rsidR="007E4316">
        <w:rPr>
          <w:rFonts w:ascii="宋体" w:hAnsi="宋体" w:cs="Arial" w:hint="eastAsia"/>
          <w:kern w:val="0"/>
          <w:sz w:val="28"/>
          <w:szCs w:val="28"/>
        </w:rPr>
        <w:t>插座</w:t>
      </w:r>
      <w:r>
        <w:rPr>
          <w:rFonts w:ascii="宋体" w:hAnsi="宋体" w:cs="Arial" w:hint="eastAsia"/>
          <w:kern w:val="0"/>
          <w:sz w:val="28"/>
          <w:szCs w:val="28"/>
        </w:rPr>
        <w:t>，用干燥的木棍、</w:t>
      </w:r>
      <w:r w:rsidR="000C0D64">
        <w:rPr>
          <w:rFonts w:ascii="宋体" w:hAnsi="宋体" w:cs="Arial" w:hint="eastAsia"/>
          <w:kern w:val="0"/>
          <w:sz w:val="28"/>
          <w:szCs w:val="28"/>
        </w:rPr>
        <w:t>不导电</w:t>
      </w:r>
      <w:r>
        <w:rPr>
          <w:rFonts w:ascii="宋体" w:hAnsi="宋体" w:cs="Arial" w:hint="eastAsia"/>
          <w:kern w:val="0"/>
          <w:sz w:val="28"/>
          <w:szCs w:val="28"/>
        </w:rPr>
        <w:t>模板等拨开触电者身上的电线，千万不可直接用手或其它金属及潮湿物件作为急救工具。</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如触电者在高空，应预先采取保证触电者安全的措施。如救人现场很暗应采用临时照明。</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如果触电者还没有失去知觉，必须使其保持安静，观察2-3小时。</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如呼吸及心跳停止，应立即施行人工呼吸和心外按摩，并送往医院救治。切忌不经抢救而长时间运输，以免失去抢救的时机。</w:t>
      </w:r>
    </w:p>
    <w:p w:rsidR="0052751A"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Pr>
          <w:rFonts w:ascii="黑体" w:eastAsia="黑体" w:hAnsi="宋体" w:cs="Arial" w:hint="eastAsia"/>
          <w:b/>
          <w:kern w:val="0"/>
          <w:sz w:val="30"/>
          <w:szCs w:val="30"/>
        </w:rPr>
        <w:t>十</w:t>
      </w:r>
      <w:r w:rsidR="0052751A" w:rsidRPr="00A5621D">
        <w:rPr>
          <w:rFonts w:ascii="黑体" w:eastAsia="黑体" w:hAnsi="宋体" w:cs="Arial" w:hint="eastAsia"/>
          <w:b/>
          <w:kern w:val="0"/>
          <w:sz w:val="30"/>
          <w:szCs w:val="30"/>
        </w:rPr>
        <w:t>、</w:t>
      </w:r>
      <w:r w:rsidR="0052751A">
        <w:rPr>
          <w:rFonts w:ascii="黑体" w:eastAsia="黑体" w:hAnsi="宋体" w:cs="Arial" w:hint="eastAsia"/>
          <w:b/>
          <w:kern w:val="0"/>
          <w:sz w:val="30"/>
          <w:szCs w:val="30"/>
        </w:rPr>
        <w:t>火灾事故应急终止程序</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711380">
        <w:rPr>
          <w:rFonts w:ascii="宋体" w:hAnsi="宋体" w:cs="Arial" w:hint="eastAsia"/>
          <w:b/>
          <w:kern w:val="0"/>
          <w:sz w:val="28"/>
          <w:szCs w:val="28"/>
        </w:rPr>
        <w:t>1.终止条件</w:t>
      </w:r>
      <w:r>
        <w:rPr>
          <w:rFonts w:ascii="宋体" w:hAnsi="宋体" w:cs="Arial" w:hint="eastAsia"/>
          <w:b/>
          <w:kern w:val="0"/>
          <w:sz w:val="28"/>
          <w:szCs w:val="28"/>
        </w:rPr>
        <w:t>：</w:t>
      </w:r>
      <w:r>
        <w:rPr>
          <w:rFonts w:ascii="宋体" w:hAnsi="宋体" w:cs="Arial" w:hint="eastAsia"/>
          <w:kern w:val="0"/>
          <w:sz w:val="28"/>
          <w:szCs w:val="28"/>
        </w:rPr>
        <w:t>各项应急救援行动结束后，确认火灾现场所有伤亡人员已全部救出；火灾危险已排除，不会出现二次火灾和危及周边人身、财产、环境安全的情况。</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kern w:val="0"/>
          <w:sz w:val="28"/>
          <w:szCs w:val="28"/>
        </w:rPr>
      </w:pPr>
      <w:r w:rsidRPr="00711380">
        <w:rPr>
          <w:rFonts w:ascii="宋体" w:hAnsi="宋体" w:cs="Arial" w:hint="eastAsia"/>
          <w:b/>
          <w:kern w:val="0"/>
          <w:sz w:val="28"/>
          <w:szCs w:val="28"/>
        </w:rPr>
        <w:t>2.</w:t>
      </w:r>
      <w:r>
        <w:rPr>
          <w:rFonts w:ascii="宋体" w:hAnsi="宋体" w:cs="Arial" w:hint="eastAsia"/>
          <w:b/>
          <w:kern w:val="0"/>
          <w:sz w:val="28"/>
          <w:szCs w:val="28"/>
        </w:rPr>
        <w:t>终止程序：</w:t>
      </w:r>
      <w:r w:rsidR="00DE0CAE">
        <w:rPr>
          <w:rFonts w:ascii="宋体" w:hAnsi="宋体" w:cs="Arial" w:hint="eastAsia"/>
          <w:kern w:val="0"/>
          <w:sz w:val="28"/>
          <w:szCs w:val="28"/>
        </w:rPr>
        <w:t>火灾事故现场指挥组</w:t>
      </w:r>
      <w:r>
        <w:rPr>
          <w:rFonts w:ascii="宋体" w:hAnsi="宋体" w:cs="Arial" w:hint="eastAsia"/>
          <w:kern w:val="0"/>
          <w:sz w:val="28"/>
          <w:szCs w:val="28"/>
        </w:rPr>
        <w:t>提出救援终止建议，报事故应急救援指挥部批准，</w:t>
      </w:r>
      <w:r w:rsidR="00DE0CAE">
        <w:rPr>
          <w:rFonts w:ascii="宋体" w:hAnsi="宋体" w:cs="Arial" w:hint="eastAsia"/>
          <w:kern w:val="0"/>
          <w:sz w:val="28"/>
          <w:szCs w:val="28"/>
        </w:rPr>
        <w:t>火灾事故现场指挥组</w:t>
      </w:r>
      <w:r>
        <w:rPr>
          <w:rFonts w:ascii="宋体" w:hAnsi="宋体" w:cs="Arial" w:hint="eastAsia"/>
          <w:kern w:val="0"/>
          <w:sz w:val="28"/>
          <w:szCs w:val="28"/>
        </w:rPr>
        <w:t>发布终止命令。</w:t>
      </w:r>
    </w:p>
    <w:p w:rsidR="0052751A"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Pr>
          <w:rFonts w:ascii="黑体" w:eastAsia="黑体" w:hAnsi="宋体" w:cs="Arial" w:hint="eastAsia"/>
          <w:b/>
          <w:kern w:val="0"/>
          <w:sz w:val="30"/>
          <w:szCs w:val="30"/>
        </w:rPr>
        <w:t>十一</w:t>
      </w:r>
      <w:r w:rsidR="0052751A">
        <w:rPr>
          <w:rFonts w:ascii="黑体" w:eastAsia="黑体" w:hAnsi="宋体" w:cs="Arial" w:hint="eastAsia"/>
          <w:b/>
          <w:kern w:val="0"/>
          <w:sz w:val="30"/>
          <w:szCs w:val="30"/>
        </w:rPr>
        <w:t>、火灾事故后期处置</w:t>
      </w:r>
    </w:p>
    <w:p w:rsidR="0052751A" w:rsidRPr="008E17A1"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8E17A1">
        <w:rPr>
          <w:rFonts w:ascii="宋体" w:hAnsi="宋体" w:cs="Arial" w:hint="eastAsia"/>
          <w:b/>
          <w:kern w:val="0"/>
          <w:sz w:val="28"/>
          <w:szCs w:val="28"/>
        </w:rPr>
        <w:t>1.事故取证</w:t>
      </w:r>
    </w:p>
    <w:p w:rsidR="0052751A" w:rsidRPr="00221176"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lastRenderedPageBreak/>
        <w:t>火灾当火灾事故得到控制后，</w:t>
      </w:r>
      <w:r w:rsidR="00DE0CAE">
        <w:rPr>
          <w:rFonts w:ascii="宋体" w:hAnsi="宋体" w:cs="Arial" w:hint="eastAsia"/>
          <w:kern w:val="0"/>
          <w:sz w:val="28"/>
          <w:szCs w:val="28"/>
        </w:rPr>
        <w:t>总务部</w:t>
      </w:r>
      <w:r>
        <w:rPr>
          <w:rFonts w:ascii="宋体" w:hAnsi="宋体" w:cs="Arial" w:hint="eastAsia"/>
          <w:kern w:val="0"/>
          <w:sz w:val="28"/>
          <w:szCs w:val="28"/>
        </w:rPr>
        <w:t>指挥保安继续封闭火灾现场，爆炸事故，沿爆炸的残局半径封锁，其它火灾事故沿事故发生现场和污染区域封锁。公司迅速成立事故调查小组，对现场采取摄像、拍照等手段进行取证分析，开展事故调查。禁止其他无关人员进入。</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8E17A1">
        <w:rPr>
          <w:rFonts w:ascii="宋体" w:hAnsi="宋体" w:cs="Arial" w:hint="eastAsia"/>
          <w:b/>
          <w:kern w:val="0"/>
          <w:sz w:val="28"/>
          <w:szCs w:val="28"/>
        </w:rPr>
        <w:t>2.</w:t>
      </w:r>
      <w:r>
        <w:rPr>
          <w:rFonts w:ascii="宋体" w:hAnsi="宋体" w:cs="Arial" w:hint="eastAsia"/>
          <w:b/>
          <w:kern w:val="0"/>
          <w:sz w:val="28"/>
          <w:szCs w:val="28"/>
        </w:rPr>
        <w:t>现场恢复</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火灾事故现场封锁结束后，其现场恢复工作由事故发生部门负责。事故发生部门组织本部门管理人员、技术人员和参加过训练的员工对火灾现场进行清理，把</w:t>
      </w:r>
      <w:r>
        <w:rPr>
          <w:rFonts w:ascii="Arial" w:hAnsi="Arial" w:cs="Arial"/>
          <w:kern w:val="0"/>
          <w:sz w:val="28"/>
          <w:szCs w:val="28"/>
        </w:rPr>
        <w:t>使用的灭火设施，</w:t>
      </w:r>
      <w:r w:rsidRPr="00D50893">
        <w:rPr>
          <w:rFonts w:ascii="Arial" w:hAnsi="Arial" w:cs="Arial"/>
          <w:kern w:val="0"/>
          <w:sz w:val="28"/>
          <w:szCs w:val="28"/>
        </w:rPr>
        <w:t>及时恢复原始状态，用空的灭火器及时更换</w:t>
      </w:r>
      <w:r>
        <w:rPr>
          <w:rFonts w:ascii="Arial" w:hAnsi="Arial" w:cs="Arial" w:hint="eastAsia"/>
          <w:kern w:val="0"/>
          <w:sz w:val="28"/>
          <w:szCs w:val="28"/>
        </w:rPr>
        <w:t>，</w:t>
      </w:r>
      <w:r w:rsidRPr="00D50893">
        <w:rPr>
          <w:rFonts w:ascii="Arial" w:hAnsi="Arial" w:cs="Arial"/>
          <w:kern w:val="0"/>
          <w:sz w:val="28"/>
          <w:szCs w:val="28"/>
        </w:rPr>
        <w:t>损坏的设备及时</w:t>
      </w:r>
      <w:r w:rsidR="00DE0CAE">
        <w:rPr>
          <w:rFonts w:ascii="Arial" w:hAnsi="Arial" w:cs="Arial" w:hint="eastAsia"/>
          <w:kern w:val="0"/>
          <w:sz w:val="28"/>
          <w:szCs w:val="28"/>
        </w:rPr>
        <w:t>报总务部进行</w:t>
      </w:r>
      <w:r w:rsidRPr="00D50893">
        <w:rPr>
          <w:rFonts w:ascii="Arial" w:hAnsi="Arial" w:cs="Arial"/>
          <w:kern w:val="0"/>
          <w:sz w:val="28"/>
          <w:szCs w:val="28"/>
        </w:rPr>
        <w:t>更换，破坏的设备</w:t>
      </w:r>
      <w:r>
        <w:rPr>
          <w:rFonts w:ascii="Arial" w:hAnsi="Arial" w:cs="Arial" w:hint="eastAsia"/>
          <w:kern w:val="0"/>
          <w:sz w:val="28"/>
          <w:szCs w:val="28"/>
        </w:rPr>
        <w:t>及时报废，尽早</w:t>
      </w:r>
      <w:r>
        <w:rPr>
          <w:rFonts w:ascii="宋体" w:hAnsi="宋体" w:cs="Arial" w:hint="eastAsia"/>
          <w:kern w:val="0"/>
          <w:sz w:val="28"/>
          <w:szCs w:val="28"/>
        </w:rPr>
        <w:t>恢复生产秩序。</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宋体" w:hAnsi="宋体" w:cs="Arial"/>
          <w:b/>
          <w:kern w:val="0"/>
          <w:sz w:val="28"/>
          <w:szCs w:val="28"/>
        </w:rPr>
      </w:pPr>
      <w:r w:rsidRPr="00CD4537">
        <w:rPr>
          <w:rFonts w:ascii="宋体" w:hAnsi="宋体" w:cs="Arial" w:hint="eastAsia"/>
          <w:b/>
          <w:kern w:val="0"/>
          <w:sz w:val="28"/>
          <w:szCs w:val="28"/>
        </w:rPr>
        <w:t>3.</w:t>
      </w:r>
      <w:r>
        <w:rPr>
          <w:rFonts w:ascii="宋体" w:hAnsi="宋体" w:cs="Arial" w:hint="eastAsia"/>
          <w:b/>
          <w:kern w:val="0"/>
          <w:sz w:val="28"/>
          <w:szCs w:val="28"/>
        </w:rPr>
        <w:t>应急能力的评估、预案完善</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hAnsi="宋体" w:cs="Arial"/>
          <w:kern w:val="0"/>
          <w:sz w:val="28"/>
          <w:szCs w:val="28"/>
        </w:rPr>
      </w:pPr>
      <w:r>
        <w:rPr>
          <w:rFonts w:ascii="宋体" w:hAnsi="宋体" w:cs="Arial" w:hint="eastAsia"/>
          <w:kern w:val="0"/>
          <w:sz w:val="28"/>
          <w:szCs w:val="28"/>
        </w:rPr>
        <w:t>事故后安全</w:t>
      </w:r>
      <w:r w:rsidR="00DF7BA4">
        <w:rPr>
          <w:rFonts w:ascii="宋体" w:hAnsi="宋体" w:cs="Arial" w:hint="eastAsia"/>
          <w:kern w:val="0"/>
          <w:sz w:val="28"/>
          <w:szCs w:val="28"/>
        </w:rPr>
        <w:t>办</w:t>
      </w:r>
      <w:r>
        <w:rPr>
          <w:rFonts w:ascii="宋体" w:hAnsi="宋体" w:cs="Arial" w:hint="eastAsia"/>
          <w:kern w:val="0"/>
          <w:sz w:val="28"/>
          <w:szCs w:val="28"/>
        </w:rPr>
        <w:t>组织人员对公司应急能力进行评估和对应急预案进行完善。</w:t>
      </w:r>
    </w:p>
    <w:p w:rsidR="0052751A"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宋体" w:cs="Arial"/>
          <w:b/>
          <w:kern w:val="0"/>
          <w:sz w:val="30"/>
          <w:szCs w:val="30"/>
        </w:rPr>
      </w:pPr>
      <w:r>
        <w:rPr>
          <w:rFonts w:ascii="黑体" w:eastAsia="黑体" w:hAnsi="宋体" w:cs="Arial" w:hint="eastAsia"/>
          <w:b/>
          <w:kern w:val="0"/>
          <w:sz w:val="30"/>
          <w:szCs w:val="30"/>
        </w:rPr>
        <w:t>十二</w:t>
      </w:r>
      <w:r w:rsidR="0052751A" w:rsidRPr="005F5B48">
        <w:rPr>
          <w:rFonts w:ascii="黑体" w:eastAsia="黑体" w:hAnsi="宋体" w:cs="Arial" w:hint="eastAsia"/>
          <w:b/>
          <w:kern w:val="0"/>
          <w:sz w:val="30"/>
          <w:szCs w:val="30"/>
        </w:rPr>
        <w:t>、</w:t>
      </w:r>
      <w:r w:rsidR="0052751A">
        <w:rPr>
          <w:rFonts w:ascii="黑体" w:eastAsia="黑体" w:hAnsi="宋体" w:cs="Arial" w:hint="eastAsia"/>
          <w:b/>
          <w:kern w:val="0"/>
          <w:sz w:val="30"/>
          <w:szCs w:val="30"/>
        </w:rPr>
        <w:t>预案演练</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sidRPr="00C33933">
        <w:rPr>
          <w:rFonts w:ascii="宋体" w:hAnsi="宋体" w:cs="Arial" w:hint="eastAsia"/>
          <w:b/>
          <w:kern w:val="0"/>
          <w:sz w:val="28"/>
          <w:szCs w:val="28"/>
        </w:rPr>
        <w:t>1.</w:t>
      </w:r>
      <w:r w:rsidRPr="00C33933">
        <w:rPr>
          <w:rFonts w:ascii="宋体" w:hAnsi="宋体" w:cs="Arial"/>
          <w:b/>
          <w:kern w:val="0"/>
          <w:sz w:val="28"/>
          <w:szCs w:val="28"/>
        </w:rPr>
        <w:t>演习时间</w:t>
      </w:r>
      <w:r w:rsidRPr="00C33933">
        <w:rPr>
          <w:rFonts w:ascii="Arial" w:hAnsi="Arial" w:cs="Arial"/>
          <w:b/>
          <w:kern w:val="0"/>
          <w:sz w:val="28"/>
          <w:szCs w:val="28"/>
        </w:rPr>
        <w:t>：</w:t>
      </w:r>
      <w:r w:rsidRPr="00E61EDE">
        <w:rPr>
          <w:rFonts w:ascii="Arial" w:hAnsi="Arial" w:cs="Arial"/>
          <w:kern w:val="0"/>
          <w:sz w:val="28"/>
          <w:szCs w:val="28"/>
        </w:rPr>
        <w:t>每年</w:t>
      </w:r>
      <w:r w:rsidRPr="00A97190">
        <w:rPr>
          <w:rFonts w:ascii="Arial" w:hAnsi="Arial" w:cs="Arial"/>
          <w:kern w:val="0"/>
          <w:sz w:val="28"/>
          <w:szCs w:val="28"/>
        </w:rPr>
        <w:t>6</w:t>
      </w:r>
      <w:r w:rsidR="0006200C">
        <w:rPr>
          <w:rFonts w:ascii="Arial" w:hAnsi="Arial" w:cs="Arial"/>
          <w:kern w:val="0"/>
          <w:sz w:val="28"/>
          <w:szCs w:val="28"/>
        </w:rPr>
        <w:t>月</w:t>
      </w:r>
      <w:r w:rsidR="0006200C">
        <w:rPr>
          <w:rFonts w:ascii="Arial" w:hAnsi="Arial" w:cs="Arial" w:hint="eastAsia"/>
          <w:kern w:val="0"/>
          <w:sz w:val="28"/>
          <w:szCs w:val="28"/>
        </w:rPr>
        <w:t>、</w:t>
      </w:r>
      <w:r w:rsidR="0006200C">
        <w:rPr>
          <w:rFonts w:ascii="Arial" w:hAnsi="Arial" w:cs="Arial" w:hint="eastAsia"/>
          <w:kern w:val="0"/>
          <w:sz w:val="28"/>
          <w:szCs w:val="28"/>
        </w:rPr>
        <w:t>12</w:t>
      </w:r>
      <w:r w:rsidR="0006200C">
        <w:rPr>
          <w:rFonts w:ascii="Arial" w:hAnsi="Arial" w:cs="Arial" w:hint="eastAsia"/>
          <w:kern w:val="0"/>
          <w:sz w:val="28"/>
          <w:szCs w:val="28"/>
        </w:rPr>
        <w:t>月</w:t>
      </w:r>
      <w:r w:rsidRPr="00E61EDE">
        <w:rPr>
          <w:rFonts w:ascii="Arial" w:hAnsi="Arial" w:cs="Arial"/>
          <w:kern w:val="0"/>
          <w:sz w:val="28"/>
          <w:szCs w:val="28"/>
        </w:rPr>
        <w:t>进行。</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sidRPr="00C33933">
        <w:rPr>
          <w:rFonts w:ascii="宋体" w:hAnsi="宋体" w:cs="Arial" w:hint="eastAsia"/>
          <w:b/>
          <w:kern w:val="0"/>
          <w:sz w:val="28"/>
          <w:szCs w:val="28"/>
        </w:rPr>
        <w:t>2.</w:t>
      </w:r>
      <w:r w:rsidRPr="00C33933">
        <w:rPr>
          <w:rFonts w:ascii="宋体" w:hAnsi="宋体" w:cs="Arial"/>
          <w:b/>
          <w:kern w:val="0"/>
          <w:sz w:val="28"/>
          <w:szCs w:val="28"/>
        </w:rPr>
        <w:t>演习方式：</w:t>
      </w:r>
      <w:r w:rsidRPr="00E61EDE">
        <w:rPr>
          <w:rFonts w:ascii="Arial" w:hAnsi="Arial" w:cs="Arial"/>
          <w:kern w:val="0"/>
          <w:sz w:val="28"/>
          <w:szCs w:val="28"/>
        </w:rPr>
        <w:t>现场模拟演习。</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sidRPr="00C33933">
        <w:rPr>
          <w:rFonts w:ascii="宋体" w:hAnsi="宋体" w:cs="Arial" w:hint="eastAsia"/>
          <w:b/>
          <w:kern w:val="0"/>
          <w:sz w:val="28"/>
          <w:szCs w:val="28"/>
        </w:rPr>
        <w:t>①</w:t>
      </w:r>
      <w:r w:rsidRPr="00C33933">
        <w:rPr>
          <w:rFonts w:ascii="宋体" w:hAnsi="宋体" w:cs="Arial"/>
          <w:b/>
          <w:kern w:val="0"/>
          <w:sz w:val="28"/>
          <w:szCs w:val="28"/>
        </w:rPr>
        <w:t>“桌面演习”：</w:t>
      </w:r>
      <w:r w:rsidRPr="00E61EDE">
        <w:rPr>
          <w:rFonts w:ascii="Arial" w:hAnsi="Arial" w:cs="Arial"/>
          <w:kern w:val="0"/>
          <w:sz w:val="28"/>
          <w:szCs w:val="28"/>
        </w:rPr>
        <w:t>以会议方式在室内进行，</w:t>
      </w:r>
      <w:r>
        <w:rPr>
          <w:rFonts w:ascii="Arial" w:hAnsi="Arial" w:cs="Arial" w:hint="eastAsia"/>
          <w:kern w:val="0"/>
          <w:sz w:val="28"/>
          <w:szCs w:val="28"/>
        </w:rPr>
        <w:t>参加人员包括事故应急救援指挥部、相关</w:t>
      </w:r>
      <w:r w:rsidRPr="00E61EDE">
        <w:rPr>
          <w:rFonts w:ascii="Arial" w:hAnsi="Arial" w:cs="Arial"/>
          <w:kern w:val="0"/>
          <w:sz w:val="28"/>
          <w:szCs w:val="28"/>
        </w:rPr>
        <w:t>部门领导、</w:t>
      </w:r>
      <w:r w:rsidR="00D4372E">
        <w:rPr>
          <w:rFonts w:ascii="Arial" w:hAnsi="Arial" w:cs="Arial" w:hint="eastAsia"/>
          <w:kern w:val="0"/>
          <w:sz w:val="28"/>
          <w:szCs w:val="28"/>
        </w:rPr>
        <w:t>安全办</w:t>
      </w:r>
      <w:r w:rsidRPr="00E61EDE">
        <w:rPr>
          <w:rFonts w:ascii="Arial" w:hAnsi="Arial" w:cs="Arial"/>
          <w:kern w:val="0"/>
          <w:sz w:val="28"/>
          <w:szCs w:val="28"/>
        </w:rPr>
        <w:t>。由</w:t>
      </w:r>
      <w:r w:rsidR="00D4372E">
        <w:rPr>
          <w:rFonts w:ascii="Arial" w:hAnsi="Arial" w:cs="Arial" w:hint="eastAsia"/>
          <w:kern w:val="0"/>
          <w:sz w:val="28"/>
          <w:szCs w:val="28"/>
        </w:rPr>
        <w:t>安全办</w:t>
      </w:r>
      <w:r w:rsidRPr="00E61EDE">
        <w:rPr>
          <w:rFonts w:ascii="Arial" w:hAnsi="Arial" w:cs="Arial"/>
          <w:kern w:val="0"/>
          <w:sz w:val="28"/>
          <w:szCs w:val="28"/>
        </w:rPr>
        <w:t>对演习情景、预案进行口头演习，口头演习结束后，由参加人员讨论应急预案的适宜性和可能存在的问题以及如何改进。</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sidRPr="00C33933">
        <w:rPr>
          <w:rFonts w:ascii="宋体" w:hAnsi="宋体" w:cs="Arial" w:hint="eastAsia"/>
          <w:b/>
          <w:kern w:val="0"/>
          <w:sz w:val="28"/>
          <w:szCs w:val="28"/>
        </w:rPr>
        <w:t>②</w:t>
      </w:r>
      <w:r w:rsidRPr="00C33933">
        <w:rPr>
          <w:rFonts w:ascii="宋体" w:hAnsi="宋体" w:cs="Arial"/>
          <w:b/>
          <w:kern w:val="0"/>
          <w:sz w:val="28"/>
          <w:szCs w:val="28"/>
        </w:rPr>
        <w:t>“现场模拟演习”：</w:t>
      </w:r>
      <w:r w:rsidRPr="00E61EDE">
        <w:rPr>
          <w:rFonts w:ascii="Arial" w:hAnsi="Arial" w:cs="Arial"/>
          <w:kern w:val="0"/>
          <w:sz w:val="28"/>
          <w:szCs w:val="28"/>
        </w:rPr>
        <w:t>针对</w:t>
      </w:r>
      <w:r>
        <w:rPr>
          <w:rFonts w:ascii="Arial" w:hAnsi="Arial" w:cs="Arial" w:hint="eastAsia"/>
          <w:kern w:val="0"/>
          <w:sz w:val="28"/>
          <w:szCs w:val="28"/>
        </w:rPr>
        <w:t>厂区</w:t>
      </w:r>
      <w:r w:rsidRPr="00E61EDE">
        <w:rPr>
          <w:rFonts w:ascii="Arial" w:hAnsi="Arial" w:cs="Arial"/>
          <w:kern w:val="0"/>
          <w:sz w:val="28"/>
          <w:szCs w:val="28"/>
        </w:rPr>
        <w:t>着火，岗位人员如何报警、人员急救、紧急处理及现场恢复</w:t>
      </w:r>
      <w:r>
        <w:rPr>
          <w:rFonts w:ascii="Arial" w:hAnsi="Arial" w:cs="Arial" w:hint="eastAsia"/>
          <w:kern w:val="0"/>
          <w:sz w:val="28"/>
          <w:szCs w:val="28"/>
        </w:rPr>
        <w:t>等</w:t>
      </w:r>
      <w:r w:rsidRPr="00E61EDE">
        <w:rPr>
          <w:rFonts w:ascii="Arial" w:hAnsi="Arial" w:cs="Arial"/>
          <w:kern w:val="0"/>
          <w:sz w:val="28"/>
          <w:szCs w:val="28"/>
        </w:rPr>
        <w:t>。</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Pr>
          <w:rFonts w:ascii="Arial" w:hAnsi="Arial" w:cs="Arial" w:hint="eastAsia"/>
          <w:b/>
          <w:kern w:val="0"/>
          <w:sz w:val="28"/>
          <w:szCs w:val="28"/>
        </w:rPr>
        <w:lastRenderedPageBreak/>
        <w:t>3.</w:t>
      </w:r>
      <w:r w:rsidRPr="00C33933">
        <w:rPr>
          <w:rFonts w:ascii="Arial" w:hAnsi="Arial" w:cs="Arial"/>
          <w:b/>
          <w:kern w:val="0"/>
          <w:sz w:val="28"/>
          <w:szCs w:val="28"/>
        </w:rPr>
        <w:t>演习方案编制：</w:t>
      </w:r>
      <w:r w:rsidRPr="00E61EDE">
        <w:rPr>
          <w:rFonts w:ascii="Arial" w:hAnsi="Arial" w:cs="Arial"/>
          <w:kern w:val="0"/>
          <w:sz w:val="28"/>
          <w:szCs w:val="28"/>
        </w:rPr>
        <w:t>每次演习要编制演习方案，内容包括时间、地点、参加人员，预定演习过程、预期目的等。</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Pr>
          <w:rFonts w:ascii="Arial" w:hAnsi="Arial" w:cs="Arial" w:hint="eastAsia"/>
          <w:b/>
          <w:kern w:val="0"/>
          <w:sz w:val="28"/>
          <w:szCs w:val="28"/>
        </w:rPr>
        <w:t>4.</w:t>
      </w:r>
      <w:r w:rsidRPr="00C33933">
        <w:rPr>
          <w:rFonts w:ascii="Arial" w:hAnsi="Arial" w:cs="Arial"/>
          <w:b/>
          <w:kern w:val="0"/>
          <w:sz w:val="28"/>
          <w:szCs w:val="28"/>
        </w:rPr>
        <w:t>演习参加人员：</w:t>
      </w:r>
      <w:r w:rsidRPr="00E61EDE">
        <w:rPr>
          <w:rFonts w:ascii="Arial" w:hAnsi="Arial" w:cs="Arial"/>
          <w:kern w:val="0"/>
          <w:sz w:val="28"/>
          <w:szCs w:val="28"/>
        </w:rPr>
        <w:t>演习人员、观摩人员和评价人员。</w:t>
      </w:r>
    </w:p>
    <w:p w:rsidR="0052751A" w:rsidRPr="00E61EDE"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left"/>
        <w:rPr>
          <w:rFonts w:ascii="Arial" w:hAnsi="Arial" w:cs="Arial"/>
          <w:kern w:val="0"/>
          <w:sz w:val="28"/>
          <w:szCs w:val="28"/>
        </w:rPr>
      </w:pPr>
      <w:r>
        <w:rPr>
          <w:rFonts w:ascii="Arial" w:hAnsi="Arial" w:cs="Arial" w:hint="eastAsia"/>
          <w:b/>
          <w:kern w:val="0"/>
          <w:sz w:val="28"/>
          <w:szCs w:val="28"/>
        </w:rPr>
        <w:t>5.</w:t>
      </w:r>
      <w:r w:rsidRPr="00C33933">
        <w:rPr>
          <w:rFonts w:ascii="Arial" w:hAnsi="Arial" w:cs="Arial"/>
          <w:b/>
          <w:kern w:val="0"/>
          <w:sz w:val="28"/>
          <w:szCs w:val="28"/>
        </w:rPr>
        <w:t>演习评审：</w:t>
      </w:r>
      <w:r w:rsidRPr="00E61EDE">
        <w:rPr>
          <w:rFonts w:ascii="Arial" w:hAnsi="Arial" w:cs="Arial"/>
          <w:kern w:val="0"/>
          <w:sz w:val="28"/>
          <w:szCs w:val="28"/>
        </w:rPr>
        <w:t>演习结束后，对演习组织情况和预案的合理性进行评价，对发现的问题制订纠正措施予以完善。</w:t>
      </w:r>
    </w:p>
    <w:p w:rsidR="0052751A" w:rsidRPr="00A259BE" w:rsidRDefault="009A696F"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b/>
          <w:sz w:val="30"/>
          <w:szCs w:val="30"/>
        </w:rPr>
      </w:pPr>
      <w:r>
        <w:rPr>
          <w:rFonts w:ascii="黑体" w:eastAsia="黑体" w:hint="eastAsia"/>
          <w:b/>
          <w:sz w:val="30"/>
          <w:szCs w:val="30"/>
        </w:rPr>
        <w:t>十三</w:t>
      </w:r>
      <w:r w:rsidR="0052751A" w:rsidRPr="00A259BE">
        <w:rPr>
          <w:rFonts w:ascii="黑体" w:eastAsia="黑体" w:hint="eastAsia"/>
          <w:b/>
          <w:sz w:val="30"/>
          <w:szCs w:val="30"/>
        </w:rPr>
        <w:t>、附件</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附件一：昭和电子有限</w:t>
      </w:r>
      <w:r w:rsidRPr="00F27F38">
        <w:rPr>
          <w:rFonts w:ascii="宋体" w:hAnsi="宋体" w:hint="eastAsia"/>
          <w:sz w:val="28"/>
          <w:szCs w:val="28"/>
        </w:rPr>
        <w:t>公司事故应急救援指挥部成员及通讯录</w:t>
      </w:r>
    </w:p>
    <w:p w:rsidR="0052751A" w:rsidRDefault="0052751A" w:rsidP="0052751A">
      <w:pPr>
        <w:pStyle w:val="a7"/>
        <w:adjustRightInd w:val="0"/>
        <w:snapToGrid w:val="0"/>
        <w:spacing w:after="0"/>
        <w:ind w:firstLineChars="200" w:firstLine="560"/>
        <w:rPr>
          <w:sz w:val="28"/>
          <w:szCs w:val="28"/>
        </w:rPr>
      </w:pPr>
      <w:r>
        <w:rPr>
          <w:rFonts w:ascii="宋体" w:hAnsi="宋体" w:hint="eastAsia"/>
          <w:sz w:val="28"/>
          <w:szCs w:val="28"/>
        </w:rPr>
        <w:t>附件二：</w:t>
      </w:r>
      <w:r w:rsidRPr="00F27F38">
        <w:rPr>
          <w:rFonts w:hint="eastAsia"/>
          <w:sz w:val="28"/>
          <w:szCs w:val="28"/>
        </w:rPr>
        <w:t>应急预案其他相关人员通讯录</w:t>
      </w:r>
    </w:p>
    <w:p w:rsidR="0052751A" w:rsidRPr="00F27F38" w:rsidRDefault="0052751A" w:rsidP="0052751A">
      <w:pPr>
        <w:pStyle w:val="a7"/>
        <w:adjustRightInd w:val="0"/>
        <w:snapToGrid w:val="0"/>
        <w:spacing w:after="0"/>
        <w:ind w:firstLineChars="200" w:firstLine="560"/>
        <w:rPr>
          <w:rFonts w:ascii="宋体" w:hAnsi="宋体"/>
          <w:sz w:val="28"/>
          <w:szCs w:val="28"/>
        </w:rPr>
      </w:pPr>
      <w:r>
        <w:rPr>
          <w:rFonts w:hint="eastAsia"/>
          <w:sz w:val="28"/>
          <w:szCs w:val="28"/>
        </w:rPr>
        <w:t>附件三：</w:t>
      </w:r>
      <w:r w:rsidRPr="00F27F38">
        <w:rPr>
          <w:rFonts w:ascii="宋体" w:hAnsi="宋体" w:hint="eastAsia"/>
          <w:sz w:val="28"/>
          <w:szCs w:val="28"/>
        </w:rPr>
        <w:t>紧急疏散集合点说明</w:t>
      </w:r>
    </w:p>
    <w:p w:rsidR="0052751A" w:rsidRDefault="0052751A" w:rsidP="0052751A">
      <w:pPr>
        <w:pStyle w:val="a7"/>
        <w:adjustRightInd w:val="0"/>
        <w:snapToGrid w:val="0"/>
        <w:spacing w:after="0"/>
        <w:ind w:firstLineChars="200" w:firstLine="560"/>
        <w:rPr>
          <w:rFonts w:ascii="宋体" w:hAnsi="宋体"/>
          <w:sz w:val="28"/>
          <w:szCs w:val="28"/>
        </w:rPr>
      </w:pPr>
      <w:r w:rsidRPr="002136DB">
        <w:rPr>
          <w:rFonts w:ascii="宋体" w:hAnsi="宋体" w:hint="eastAsia"/>
          <w:sz w:val="28"/>
          <w:szCs w:val="28"/>
        </w:rPr>
        <w:t>附件</w:t>
      </w:r>
      <w:r>
        <w:rPr>
          <w:rFonts w:ascii="宋体" w:hAnsi="宋体" w:hint="eastAsia"/>
          <w:sz w:val="28"/>
          <w:szCs w:val="28"/>
        </w:rPr>
        <w:t>四</w:t>
      </w:r>
      <w:r w:rsidRPr="002136DB">
        <w:rPr>
          <w:rFonts w:ascii="宋体" w:hAnsi="宋体" w:hint="eastAsia"/>
          <w:sz w:val="28"/>
          <w:szCs w:val="28"/>
        </w:rPr>
        <w:t>：</w:t>
      </w:r>
      <w:r>
        <w:rPr>
          <w:rFonts w:ascii="宋体" w:hAnsi="宋体" w:hint="eastAsia"/>
          <w:sz w:val="28"/>
          <w:szCs w:val="28"/>
        </w:rPr>
        <w:t>《应急预案演练计划表》</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附件五：《应急演练、记录评价表》</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附件六：《消防器材、应急设施检查表》</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附件七：《应急预案修订记录表》</w:t>
      </w:r>
    </w:p>
    <w:p w:rsidR="0052751A" w:rsidRDefault="0052751A" w:rsidP="0052751A">
      <w:pPr>
        <w:pStyle w:val="a7"/>
        <w:adjustRightInd w:val="0"/>
        <w:snapToGrid w:val="0"/>
        <w:spacing w:after="0"/>
        <w:ind w:firstLineChars="200" w:firstLine="560"/>
        <w:rPr>
          <w:rFonts w:ascii="宋体" w:hAnsi="宋体"/>
          <w:sz w:val="28"/>
          <w:szCs w:val="28"/>
        </w:rPr>
      </w:pPr>
      <w:r w:rsidRPr="00DE58FF">
        <w:rPr>
          <w:rFonts w:ascii="宋体" w:hAnsi="宋体" w:hint="eastAsia"/>
          <w:sz w:val="28"/>
          <w:szCs w:val="28"/>
        </w:rPr>
        <w:t>附件</w:t>
      </w:r>
      <w:r>
        <w:rPr>
          <w:rFonts w:ascii="宋体" w:hAnsi="宋体" w:hint="eastAsia"/>
          <w:sz w:val="28"/>
          <w:szCs w:val="28"/>
        </w:rPr>
        <w:t>八</w:t>
      </w:r>
      <w:r w:rsidRPr="00DE58FF">
        <w:rPr>
          <w:rFonts w:ascii="宋体" w:hAnsi="宋体" w:hint="eastAsia"/>
          <w:sz w:val="28"/>
          <w:szCs w:val="28"/>
        </w:rPr>
        <w:t>：《厂区平面布置图》</w:t>
      </w:r>
    </w:p>
    <w:p w:rsidR="00154CBD" w:rsidRPr="00DE58FF" w:rsidRDefault="00154CBD"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附件九：应急救援组织架构图</w:t>
      </w:r>
    </w:p>
    <w:p w:rsidR="0052751A" w:rsidRDefault="0052751A" w:rsidP="0052751A">
      <w:pPr>
        <w:pStyle w:val="a7"/>
        <w:adjustRightInd w:val="0"/>
        <w:snapToGrid w:val="0"/>
        <w:spacing w:after="0"/>
        <w:ind w:firstLineChars="200" w:firstLine="560"/>
        <w:rPr>
          <w:rFonts w:ascii="宋体" w:hAnsi="宋体"/>
          <w:sz w:val="28"/>
          <w:szCs w:val="28"/>
        </w:rPr>
      </w:pPr>
    </w:p>
    <w:p w:rsidR="0052751A" w:rsidRDefault="0052751A" w:rsidP="0052751A">
      <w:pPr>
        <w:pStyle w:val="a7"/>
        <w:adjustRightInd w:val="0"/>
        <w:snapToGrid w:val="0"/>
        <w:spacing w:after="0"/>
        <w:ind w:firstLineChars="0" w:firstLine="0"/>
        <w:rPr>
          <w:rFonts w:ascii="宋体" w:hAnsi="宋体"/>
          <w:b/>
          <w:sz w:val="28"/>
          <w:szCs w:val="28"/>
        </w:rPr>
        <w:sectPr w:rsidR="0052751A" w:rsidSect="006F23F1">
          <w:footerReference w:type="default" r:id="rId16"/>
          <w:pgSz w:w="11906" w:h="16838"/>
          <w:pgMar w:top="1440" w:right="1800" w:bottom="1440" w:left="1800" w:header="851" w:footer="992" w:gutter="0"/>
          <w:pgNumType w:start="1"/>
          <w:cols w:space="425"/>
          <w:docGrid w:type="lines" w:linePitch="312"/>
        </w:sectPr>
      </w:pPr>
    </w:p>
    <w:p w:rsidR="0052751A" w:rsidRDefault="0052751A" w:rsidP="00053077">
      <w:pPr>
        <w:pStyle w:val="a7"/>
        <w:adjustRightInd w:val="0"/>
        <w:snapToGrid w:val="0"/>
        <w:spacing w:beforeLines="50" w:afterLines="50"/>
        <w:ind w:firstLineChars="0" w:firstLine="0"/>
        <w:rPr>
          <w:rFonts w:ascii="宋体" w:hAnsi="宋体"/>
          <w:b/>
          <w:sz w:val="28"/>
          <w:szCs w:val="28"/>
        </w:rPr>
      </w:pPr>
    </w:p>
    <w:p w:rsidR="0052751A" w:rsidRDefault="0052751A" w:rsidP="00053077">
      <w:pPr>
        <w:pStyle w:val="a7"/>
        <w:adjustRightInd w:val="0"/>
        <w:snapToGrid w:val="0"/>
        <w:spacing w:beforeLines="50" w:afterLines="50"/>
        <w:ind w:firstLineChars="0" w:firstLine="0"/>
        <w:rPr>
          <w:rFonts w:ascii="宋体" w:hAnsi="宋体"/>
          <w:b/>
          <w:sz w:val="28"/>
          <w:szCs w:val="28"/>
        </w:rPr>
      </w:pPr>
      <w:r>
        <w:rPr>
          <w:rFonts w:ascii="宋体" w:hAnsi="宋体" w:hint="eastAsia"/>
          <w:b/>
          <w:sz w:val="28"/>
          <w:szCs w:val="28"/>
        </w:rPr>
        <w:t>附件一：</w:t>
      </w:r>
    </w:p>
    <w:p w:rsidR="0052751A" w:rsidRPr="007A20D1" w:rsidRDefault="0006200C" w:rsidP="00053077">
      <w:pPr>
        <w:pStyle w:val="a7"/>
        <w:adjustRightInd w:val="0"/>
        <w:snapToGrid w:val="0"/>
        <w:spacing w:beforeLines="50" w:afterLines="50"/>
        <w:ind w:firstLineChars="0" w:firstLine="0"/>
        <w:jc w:val="center"/>
        <w:rPr>
          <w:rFonts w:ascii="宋体" w:hAnsi="宋体"/>
          <w:b/>
          <w:sz w:val="28"/>
          <w:szCs w:val="28"/>
        </w:rPr>
      </w:pPr>
      <w:r>
        <w:rPr>
          <w:rFonts w:ascii="宋体" w:hAnsi="宋体" w:hint="eastAsia"/>
          <w:b/>
          <w:sz w:val="28"/>
          <w:szCs w:val="28"/>
        </w:rPr>
        <w:t>昭和电子有限</w:t>
      </w:r>
      <w:r w:rsidR="0052751A" w:rsidRPr="007A20D1">
        <w:rPr>
          <w:rFonts w:ascii="宋体" w:hAnsi="宋体" w:hint="eastAsia"/>
          <w:b/>
          <w:sz w:val="28"/>
          <w:szCs w:val="28"/>
        </w:rPr>
        <w:t>公司事故应急救援指挥部成员及通讯录</w:t>
      </w:r>
    </w:p>
    <w:p w:rsidR="0052751A"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组长：日中一      13925703163    6993</w:t>
      </w:r>
    </w:p>
    <w:p w:rsidR="0052751A"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成员：市原大辅    13926844930    6930</w:t>
      </w:r>
    </w:p>
    <w:p w:rsidR="0052751A" w:rsidRDefault="0052751A" w:rsidP="0052751A">
      <w:pPr>
        <w:pStyle w:val="a7"/>
        <w:adjustRightInd w:val="0"/>
        <w:snapToGrid w:val="0"/>
        <w:spacing w:after="0"/>
        <w:ind w:firstLineChars="0" w:firstLine="0"/>
        <w:rPr>
          <w:rFonts w:ascii="宋体" w:hAnsi="宋体"/>
          <w:sz w:val="28"/>
          <w:szCs w:val="28"/>
        </w:rPr>
      </w:pPr>
    </w:p>
    <w:p w:rsidR="0052751A" w:rsidRDefault="0052751A" w:rsidP="0052751A">
      <w:pPr>
        <w:pStyle w:val="a7"/>
        <w:adjustRightInd w:val="0"/>
        <w:snapToGrid w:val="0"/>
        <w:spacing w:after="0"/>
        <w:ind w:firstLineChars="0" w:firstLine="0"/>
        <w:rPr>
          <w:rFonts w:ascii="宋体" w:hAnsi="宋体"/>
          <w:sz w:val="28"/>
          <w:szCs w:val="28"/>
        </w:rPr>
      </w:pPr>
    </w:p>
    <w:p w:rsidR="0052751A" w:rsidRPr="00813AB7" w:rsidRDefault="0052751A"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若联系电话有变化，以公司最新电话号码为准。</w:t>
      </w:r>
    </w:p>
    <w:p w:rsidR="0052751A"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b/>
          <w:sz w:val="28"/>
          <w:szCs w:val="28"/>
        </w:rPr>
      </w:pPr>
      <w:r>
        <w:rPr>
          <w:rFonts w:ascii="黑体" w:eastAsia="黑体"/>
          <w:b/>
          <w:sz w:val="28"/>
          <w:szCs w:val="28"/>
        </w:rPr>
        <w:br w:type="page"/>
      </w:r>
    </w:p>
    <w:p w:rsidR="0052751A" w:rsidRPr="007A20D1"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8"/>
          <w:szCs w:val="28"/>
        </w:rPr>
      </w:pPr>
      <w:r w:rsidRPr="007A20D1">
        <w:rPr>
          <w:rFonts w:ascii="宋体" w:hAnsi="宋体" w:hint="eastAsia"/>
          <w:b/>
          <w:sz w:val="28"/>
          <w:szCs w:val="28"/>
        </w:rPr>
        <w:lastRenderedPageBreak/>
        <w:t>附件二：</w:t>
      </w:r>
    </w:p>
    <w:p w:rsidR="0052751A" w:rsidRPr="007A20D1" w:rsidRDefault="0052751A" w:rsidP="005275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2"/>
        <w:jc w:val="center"/>
        <w:rPr>
          <w:b/>
          <w:sz w:val="28"/>
          <w:szCs w:val="28"/>
        </w:rPr>
      </w:pPr>
      <w:r w:rsidRPr="007A20D1">
        <w:rPr>
          <w:rFonts w:hint="eastAsia"/>
          <w:b/>
          <w:sz w:val="28"/>
          <w:szCs w:val="28"/>
        </w:rPr>
        <w:t>应急预案其他相关人员通讯录</w:t>
      </w:r>
    </w:p>
    <w:p w:rsidR="0052751A" w:rsidRPr="00CA65E8" w:rsidRDefault="000B6341" w:rsidP="0052751A">
      <w:pPr>
        <w:pStyle w:val="a7"/>
        <w:adjustRightInd w:val="0"/>
        <w:snapToGrid w:val="0"/>
        <w:spacing w:after="0"/>
        <w:ind w:firstLineChars="0" w:firstLine="0"/>
        <w:rPr>
          <w:rFonts w:ascii="宋体" w:hAnsi="宋体"/>
          <w:b/>
          <w:sz w:val="28"/>
          <w:szCs w:val="28"/>
        </w:rPr>
      </w:pPr>
      <w:r w:rsidRPr="00CA65E8">
        <w:rPr>
          <w:rFonts w:ascii="宋体" w:hAnsi="宋体" w:hint="eastAsia"/>
          <w:b/>
          <w:sz w:val="28"/>
          <w:szCs w:val="28"/>
        </w:rPr>
        <w:t>火灾事故现场指挥组</w:t>
      </w:r>
    </w:p>
    <w:p w:rsidR="000B6341"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组长：李民義      13926899691    6615</w:t>
      </w:r>
    </w:p>
    <w:p w:rsidR="0052751A" w:rsidRPr="000B6341"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成员：成濑兼治    13902618654    6700</w:t>
      </w:r>
    </w:p>
    <w:p w:rsidR="0052751A"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石川宏      18819084966    66966</w:t>
      </w:r>
    </w:p>
    <w:p w:rsidR="0052751A"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w:t>
      </w:r>
      <w:r w:rsidR="00CA7519">
        <w:rPr>
          <w:rFonts w:ascii="宋体" w:hAnsi="宋体" w:hint="eastAsia"/>
          <w:sz w:val="28"/>
          <w:szCs w:val="28"/>
        </w:rPr>
        <w:t>权</w:t>
      </w:r>
      <w:r>
        <w:rPr>
          <w:rFonts w:ascii="宋体" w:hAnsi="宋体" w:hint="eastAsia"/>
          <w:sz w:val="28"/>
          <w:szCs w:val="28"/>
        </w:rPr>
        <w:t>英兰      13929251025    6650</w:t>
      </w:r>
    </w:p>
    <w:p w:rsidR="0052751A" w:rsidRDefault="000B6341"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周龙胜      13712376498    666498</w:t>
      </w:r>
    </w:p>
    <w:p w:rsidR="0052751A" w:rsidRPr="00CA65E8" w:rsidRDefault="00CA65E8" w:rsidP="0052751A">
      <w:pPr>
        <w:pStyle w:val="a7"/>
        <w:adjustRightInd w:val="0"/>
        <w:snapToGrid w:val="0"/>
        <w:spacing w:after="0"/>
        <w:ind w:firstLineChars="0" w:firstLine="0"/>
        <w:rPr>
          <w:rFonts w:ascii="宋体" w:hAnsi="宋体"/>
          <w:b/>
          <w:sz w:val="28"/>
          <w:szCs w:val="28"/>
        </w:rPr>
      </w:pPr>
      <w:r w:rsidRPr="00CA65E8">
        <w:rPr>
          <w:rFonts w:ascii="宋体" w:hAnsi="宋体" w:hint="eastAsia"/>
          <w:b/>
          <w:sz w:val="28"/>
          <w:szCs w:val="28"/>
        </w:rPr>
        <w:t>安全疏散组</w:t>
      </w:r>
    </w:p>
    <w:p w:rsidR="00744987" w:rsidRDefault="00CA65E8" w:rsidP="00744987">
      <w:pPr>
        <w:pStyle w:val="a7"/>
        <w:adjustRightInd w:val="0"/>
        <w:snapToGrid w:val="0"/>
        <w:spacing w:after="0"/>
        <w:ind w:firstLineChars="0" w:firstLine="0"/>
        <w:rPr>
          <w:rFonts w:ascii="宋体" w:hAnsi="宋体"/>
          <w:sz w:val="28"/>
          <w:szCs w:val="28"/>
        </w:rPr>
      </w:pPr>
      <w:r>
        <w:rPr>
          <w:rFonts w:ascii="宋体" w:hAnsi="宋体" w:hint="eastAsia"/>
          <w:sz w:val="28"/>
          <w:szCs w:val="28"/>
        </w:rPr>
        <w:t>组长：各部门安全员</w:t>
      </w:r>
    </w:p>
    <w:p w:rsidR="00CA65E8" w:rsidRPr="00744987" w:rsidRDefault="00CA65E8" w:rsidP="00744987">
      <w:pPr>
        <w:pStyle w:val="a7"/>
        <w:adjustRightInd w:val="0"/>
        <w:snapToGrid w:val="0"/>
        <w:spacing w:after="0"/>
        <w:ind w:firstLineChars="0" w:firstLine="0"/>
        <w:rPr>
          <w:rFonts w:ascii="宋体" w:hAnsi="宋体"/>
          <w:sz w:val="28"/>
          <w:szCs w:val="28"/>
        </w:rPr>
      </w:pPr>
      <w:r>
        <w:rPr>
          <w:rFonts w:ascii="宋体" w:hAnsi="宋体" w:hint="eastAsia"/>
          <w:sz w:val="28"/>
          <w:szCs w:val="28"/>
        </w:rPr>
        <w:t>财务部：刘一</w:t>
      </w:r>
      <w:r w:rsidR="0011607C">
        <w:rPr>
          <w:rFonts w:ascii="宋体" w:hAnsi="宋体" w:hint="eastAsia"/>
          <w:sz w:val="28"/>
          <w:szCs w:val="28"/>
        </w:rPr>
        <w:t>菁</w:t>
      </w:r>
      <w:r w:rsidR="00D4372E">
        <w:rPr>
          <w:rFonts w:ascii="宋体" w:hAnsi="宋体" w:hint="eastAsia"/>
          <w:sz w:val="28"/>
          <w:szCs w:val="28"/>
        </w:rPr>
        <w:t xml:space="preserve">    </w:t>
      </w:r>
      <w:r w:rsidR="00D4372E" w:rsidRPr="00D4372E">
        <w:rPr>
          <w:rFonts w:ascii="宋体" w:hAnsiTheme="minorHAnsi" w:cs="宋体"/>
          <w:color w:val="000000"/>
          <w:kern w:val="0"/>
          <w:sz w:val="28"/>
          <w:szCs w:val="28"/>
        </w:rPr>
        <w:t>18128022336</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总务部：蒋学文</w:t>
      </w:r>
      <w:r w:rsidR="00B400F6">
        <w:rPr>
          <w:rFonts w:ascii="宋体" w:hAnsi="宋体" w:hint="eastAsia"/>
          <w:sz w:val="28"/>
          <w:szCs w:val="28"/>
        </w:rPr>
        <w:t xml:space="preserve">    13622648287</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业务部：柯于富</w:t>
      </w:r>
      <w:r w:rsidR="00B400F6">
        <w:rPr>
          <w:rFonts w:ascii="宋体" w:hAnsi="宋体" w:hint="eastAsia"/>
          <w:sz w:val="28"/>
          <w:szCs w:val="28"/>
        </w:rPr>
        <w:t xml:space="preserve">    </w:t>
      </w:r>
      <w:r w:rsidR="00890936">
        <w:rPr>
          <w:rFonts w:ascii="宋体" w:hAnsi="宋体" w:hint="eastAsia"/>
          <w:sz w:val="28"/>
          <w:szCs w:val="28"/>
        </w:rPr>
        <w:t>13922520383</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生产部：李春生</w:t>
      </w:r>
      <w:r w:rsidR="00B400F6">
        <w:rPr>
          <w:rFonts w:ascii="宋体" w:hAnsi="宋体" w:hint="eastAsia"/>
          <w:sz w:val="28"/>
          <w:szCs w:val="28"/>
        </w:rPr>
        <w:t xml:space="preserve">    13728225962</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金型治工部：严律</w:t>
      </w:r>
      <w:r w:rsidR="00B400F6">
        <w:rPr>
          <w:rFonts w:ascii="宋体" w:hAnsi="宋体" w:hint="eastAsia"/>
          <w:sz w:val="28"/>
          <w:szCs w:val="28"/>
        </w:rPr>
        <w:t xml:space="preserve">  13711849639</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成型部：朱林长</w:t>
      </w:r>
      <w:r w:rsidR="00B400F6">
        <w:rPr>
          <w:rFonts w:ascii="宋体" w:hAnsi="宋体" w:hint="eastAsia"/>
          <w:sz w:val="28"/>
          <w:szCs w:val="28"/>
        </w:rPr>
        <w:t xml:space="preserve">    13751412786</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品质部：林彰豹</w:t>
      </w:r>
      <w:r w:rsidR="00B400F6">
        <w:rPr>
          <w:rFonts w:ascii="宋体" w:hAnsi="宋体" w:hint="eastAsia"/>
          <w:sz w:val="28"/>
          <w:szCs w:val="28"/>
        </w:rPr>
        <w:t xml:space="preserve">    13711938163</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技术部：尚玉明</w:t>
      </w:r>
      <w:r w:rsidR="00B400F6">
        <w:rPr>
          <w:rFonts w:ascii="宋体" w:hAnsi="宋体" w:hint="eastAsia"/>
          <w:sz w:val="28"/>
          <w:szCs w:val="28"/>
        </w:rPr>
        <w:t xml:space="preserve">    13703300636</w:t>
      </w:r>
    </w:p>
    <w:p w:rsidR="00154CBD"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冲压表面处理部：</w:t>
      </w:r>
    </w:p>
    <w:p w:rsidR="00CA65E8" w:rsidRDefault="00CA65E8" w:rsidP="00154CBD">
      <w:pPr>
        <w:pStyle w:val="a7"/>
        <w:adjustRightInd w:val="0"/>
        <w:snapToGrid w:val="0"/>
        <w:spacing w:after="0"/>
        <w:ind w:firstLineChars="500" w:firstLine="1400"/>
        <w:rPr>
          <w:rFonts w:ascii="宋体" w:hAnsi="宋体"/>
          <w:sz w:val="28"/>
          <w:szCs w:val="28"/>
        </w:rPr>
      </w:pPr>
      <w:r>
        <w:rPr>
          <w:rFonts w:ascii="宋体" w:hAnsi="宋体" w:hint="eastAsia"/>
          <w:sz w:val="28"/>
          <w:szCs w:val="28"/>
        </w:rPr>
        <w:t>杨胜利</w:t>
      </w:r>
      <w:r w:rsidR="00B400F6">
        <w:rPr>
          <w:rFonts w:ascii="宋体" w:hAnsi="宋体" w:hint="eastAsia"/>
          <w:sz w:val="28"/>
          <w:szCs w:val="28"/>
        </w:rPr>
        <w:t xml:space="preserve">  13650455168</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制造1课：郑振华</w:t>
      </w:r>
      <w:r w:rsidR="00B400F6">
        <w:rPr>
          <w:rFonts w:ascii="宋体" w:hAnsi="宋体" w:hint="eastAsia"/>
          <w:sz w:val="28"/>
          <w:szCs w:val="28"/>
        </w:rPr>
        <w:t xml:space="preserve">  15814126189</w:t>
      </w:r>
    </w:p>
    <w:p w:rsidR="00CA65E8" w:rsidRDefault="00CA65E8" w:rsidP="00CA65E8">
      <w:pPr>
        <w:pStyle w:val="a7"/>
        <w:adjustRightInd w:val="0"/>
        <w:snapToGrid w:val="0"/>
        <w:spacing w:after="0"/>
        <w:ind w:firstLineChars="500" w:firstLine="1400"/>
        <w:rPr>
          <w:rFonts w:ascii="宋体" w:hAnsi="宋体"/>
          <w:sz w:val="28"/>
          <w:szCs w:val="28"/>
        </w:rPr>
      </w:pPr>
      <w:r>
        <w:rPr>
          <w:rFonts w:ascii="宋体" w:hAnsi="宋体" w:hint="eastAsia"/>
          <w:sz w:val="28"/>
          <w:szCs w:val="28"/>
        </w:rPr>
        <w:t>钟期军</w:t>
      </w:r>
      <w:r w:rsidR="00B400F6">
        <w:rPr>
          <w:rFonts w:ascii="宋体" w:hAnsi="宋体" w:hint="eastAsia"/>
          <w:sz w:val="28"/>
          <w:szCs w:val="28"/>
        </w:rPr>
        <w:t xml:space="preserve">  13071306496</w:t>
      </w:r>
    </w:p>
    <w:p w:rsidR="00CA65E8" w:rsidRPr="00CA65E8"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t>制造2课：郑星球</w:t>
      </w:r>
      <w:r w:rsidR="00B400F6">
        <w:rPr>
          <w:rFonts w:ascii="宋体" w:hAnsi="宋体" w:hint="eastAsia"/>
          <w:sz w:val="28"/>
          <w:szCs w:val="28"/>
        </w:rPr>
        <w:t xml:space="preserve">  13686232587</w:t>
      </w:r>
    </w:p>
    <w:p w:rsidR="0052751A"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朱玉石</w:t>
      </w:r>
      <w:r w:rsidR="00B400F6">
        <w:rPr>
          <w:rFonts w:ascii="宋体" w:hAnsi="宋体" w:hint="eastAsia"/>
          <w:sz w:val="28"/>
          <w:szCs w:val="28"/>
        </w:rPr>
        <w:t xml:space="preserve">  13650418289</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制造3课：郭汉军</w:t>
      </w:r>
      <w:r w:rsidR="00C02E4F">
        <w:rPr>
          <w:rFonts w:ascii="宋体" w:hAnsi="宋体" w:hint="eastAsia"/>
          <w:sz w:val="28"/>
          <w:szCs w:val="28"/>
        </w:rPr>
        <w:t xml:space="preserve">  </w:t>
      </w:r>
      <w:r w:rsidR="00B400F6">
        <w:rPr>
          <w:rFonts w:ascii="宋体" w:hAnsi="宋体" w:hint="eastAsia"/>
          <w:sz w:val="28"/>
          <w:szCs w:val="28"/>
        </w:rPr>
        <w:t>15920648812</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制造5课：蒋军营</w:t>
      </w:r>
      <w:r w:rsidR="007E4316">
        <w:rPr>
          <w:rFonts w:ascii="宋体" w:hAnsi="宋体" w:hint="eastAsia"/>
          <w:sz w:val="28"/>
          <w:szCs w:val="28"/>
        </w:rPr>
        <w:t xml:space="preserve">  1589</w:t>
      </w:r>
      <w:r w:rsidR="00C02E4F">
        <w:rPr>
          <w:rFonts w:ascii="宋体" w:hAnsi="宋体" w:hint="eastAsia"/>
          <w:sz w:val="28"/>
          <w:szCs w:val="28"/>
        </w:rPr>
        <w:t>9931784</w:t>
      </w:r>
    </w:p>
    <w:p w:rsidR="00CA65E8" w:rsidRDefault="00CA65E8" w:rsidP="0052751A">
      <w:pPr>
        <w:pStyle w:val="a7"/>
        <w:adjustRightInd w:val="0"/>
        <w:snapToGrid w:val="0"/>
        <w:spacing w:after="0"/>
        <w:ind w:firstLineChars="0" w:firstLine="0"/>
        <w:rPr>
          <w:rFonts w:ascii="宋体" w:hAnsi="宋体"/>
          <w:b/>
          <w:sz w:val="28"/>
          <w:szCs w:val="28"/>
        </w:rPr>
      </w:pPr>
      <w:r w:rsidRPr="00CA65E8">
        <w:rPr>
          <w:rFonts w:ascii="宋体" w:hAnsi="宋体" w:hint="eastAsia"/>
          <w:b/>
          <w:sz w:val="28"/>
          <w:szCs w:val="28"/>
        </w:rPr>
        <w:t>抢险救援灭火组</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组长：蒋学文</w:t>
      </w:r>
      <w:r w:rsidR="00C02E4F">
        <w:rPr>
          <w:rFonts w:ascii="宋体" w:hAnsi="宋体" w:hint="eastAsia"/>
          <w:sz w:val="28"/>
          <w:szCs w:val="28"/>
        </w:rPr>
        <w:t xml:space="preserve">      13622648287</w:t>
      </w:r>
    </w:p>
    <w:p w:rsidR="00CA65E8" w:rsidRDefault="00CA65E8" w:rsidP="0052751A">
      <w:pPr>
        <w:pStyle w:val="a7"/>
        <w:adjustRightInd w:val="0"/>
        <w:snapToGrid w:val="0"/>
        <w:spacing w:after="0"/>
        <w:ind w:firstLineChars="0" w:firstLine="0"/>
        <w:rPr>
          <w:rFonts w:ascii="宋体" w:hAnsi="宋体"/>
          <w:sz w:val="28"/>
          <w:szCs w:val="28"/>
        </w:rPr>
      </w:pPr>
      <w:r w:rsidRPr="00CA65E8">
        <w:rPr>
          <w:rFonts w:ascii="宋体" w:hAnsi="宋体" w:hint="eastAsia"/>
          <w:b/>
          <w:sz w:val="28"/>
          <w:szCs w:val="28"/>
        </w:rPr>
        <w:t>医疗救护组</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组长：张英</w:t>
      </w:r>
      <w:r w:rsidR="00C02E4F">
        <w:rPr>
          <w:rFonts w:ascii="宋体" w:hAnsi="宋体" w:hint="eastAsia"/>
          <w:sz w:val="28"/>
          <w:szCs w:val="28"/>
        </w:rPr>
        <w:t xml:space="preserve">        13618633814</w:t>
      </w:r>
    </w:p>
    <w:p w:rsidR="00CA65E8" w:rsidRDefault="00CA65E8" w:rsidP="0052751A">
      <w:pPr>
        <w:pStyle w:val="a7"/>
        <w:adjustRightInd w:val="0"/>
        <w:snapToGrid w:val="0"/>
        <w:spacing w:after="0"/>
        <w:ind w:firstLineChars="0" w:firstLine="0"/>
        <w:rPr>
          <w:rFonts w:ascii="宋体" w:hAnsi="宋体"/>
          <w:b/>
          <w:sz w:val="28"/>
          <w:szCs w:val="28"/>
        </w:rPr>
      </w:pPr>
      <w:r w:rsidRPr="00CA65E8">
        <w:rPr>
          <w:rFonts w:ascii="宋体" w:hAnsi="宋体" w:hint="eastAsia"/>
          <w:b/>
          <w:sz w:val="28"/>
          <w:szCs w:val="28"/>
        </w:rPr>
        <w:t>善后处理组</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组长：成濑兼治</w:t>
      </w:r>
      <w:r w:rsidR="00C02E4F">
        <w:rPr>
          <w:rFonts w:ascii="宋体" w:hAnsi="宋体" w:hint="eastAsia"/>
          <w:sz w:val="28"/>
          <w:szCs w:val="28"/>
        </w:rPr>
        <w:t xml:space="preserve">    13902618654    6700</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成员：黄晓华</w:t>
      </w:r>
      <w:r w:rsidR="00C02E4F">
        <w:rPr>
          <w:rFonts w:ascii="宋体" w:hAnsi="宋体" w:hint="eastAsia"/>
          <w:sz w:val="28"/>
          <w:szCs w:val="28"/>
        </w:rPr>
        <w:t xml:space="preserve">      13712216272    6872</w:t>
      </w:r>
    </w:p>
    <w:p w:rsidR="00CA65E8" w:rsidRDefault="00CA65E8" w:rsidP="0052751A">
      <w:pPr>
        <w:pStyle w:val="a7"/>
        <w:adjustRightInd w:val="0"/>
        <w:snapToGrid w:val="0"/>
        <w:spacing w:after="0"/>
        <w:ind w:firstLineChars="0" w:firstLine="0"/>
        <w:rPr>
          <w:rFonts w:ascii="宋体" w:hAnsi="宋体"/>
          <w:b/>
          <w:sz w:val="28"/>
          <w:szCs w:val="28"/>
        </w:rPr>
      </w:pPr>
      <w:r w:rsidRPr="00CA65E8">
        <w:rPr>
          <w:rFonts w:ascii="宋体" w:hAnsi="宋体" w:hint="eastAsia"/>
          <w:b/>
          <w:sz w:val="28"/>
          <w:szCs w:val="28"/>
        </w:rPr>
        <w:t>事故调查组</w:t>
      </w:r>
    </w:p>
    <w:p w:rsidR="00CA65E8"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t>组长：李民義      13926899691    6615</w:t>
      </w:r>
    </w:p>
    <w:p w:rsidR="00CA65E8" w:rsidRPr="000B6341"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t>成员：成濑兼治    13902618654    6700</w:t>
      </w:r>
    </w:p>
    <w:p w:rsidR="00CA65E8"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石川宏      18819084966    66966</w:t>
      </w:r>
    </w:p>
    <w:p w:rsidR="00CA65E8"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lastRenderedPageBreak/>
        <w:t xml:space="preserve">      </w:t>
      </w:r>
      <w:r w:rsidR="00B069EE">
        <w:rPr>
          <w:rFonts w:ascii="宋体" w:hAnsi="宋体" w:hint="eastAsia"/>
          <w:sz w:val="28"/>
          <w:szCs w:val="28"/>
        </w:rPr>
        <w:t>权</w:t>
      </w:r>
      <w:r>
        <w:rPr>
          <w:rFonts w:ascii="宋体" w:hAnsi="宋体" w:hint="eastAsia"/>
          <w:sz w:val="28"/>
          <w:szCs w:val="28"/>
        </w:rPr>
        <w:t>英兰      13929251025    6650</w:t>
      </w:r>
    </w:p>
    <w:p w:rsidR="00CA65E8" w:rsidRDefault="00CA65E8" w:rsidP="00CA65E8">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周龙胜      13712376498    666498</w:t>
      </w:r>
    </w:p>
    <w:p w:rsidR="00CA65E8" w:rsidRDefault="00CA65E8" w:rsidP="0052751A">
      <w:pPr>
        <w:pStyle w:val="a7"/>
        <w:adjustRightInd w:val="0"/>
        <w:snapToGrid w:val="0"/>
        <w:spacing w:after="0"/>
        <w:ind w:firstLineChars="0" w:firstLine="0"/>
        <w:rPr>
          <w:rFonts w:ascii="宋体" w:hAnsi="宋体"/>
          <w:b/>
          <w:sz w:val="28"/>
          <w:szCs w:val="28"/>
        </w:rPr>
      </w:pPr>
      <w:r>
        <w:rPr>
          <w:rFonts w:ascii="宋体" w:hAnsi="宋体" w:hint="eastAsia"/>
          <w:b/>
          <w:sz w:val="28"/>
          <w:szCs w:val="28"/>
        </w:rPr>
        <w:t>综合协调组</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组长：赵甘霖</w:t>
      </w:r>
      <w:r w:rsidR="00B400F6">
        <w:rPr>
          <w:rFonts w:ascii="宋体" w:hAnsi="宋体" w:hint="eastAsia"/>
          <w:sz w:val="28"/>
          <w:szCs w:val="28"/>
        </w:rPr>
        <w:t xml:space="preserve">      </w:t>
      </w:r>
      <w:r w:rsidR="00B400F6" w:rsidRPr="00B400F6">
        <w:rPr>
          <w:rFonts w:ascii="宋体" w:hAnsi="宋体" w:hint="eastAsia"/>
          <w:sz w:val="28"/>
          <w:szCs w:val="28"/>
        </w:rPr>
        <w:t>13925733113</w:t>
      </w:r>
      <w:r w:rsidR="00B400F6">
        <w:rPr>
          <w:rFonts w:ascii="宋体" w:hAnsi="宋体" w:hint="eastAsia"/>
          <w:sz w:val="28"/>
          <w:szCs w:val="28"/>
        </w:rPr>
        <w:t xml:space="preserve">    </w:t>
      </w:r>
      <w:r w:rsidR="00B400F6" w:rsidRPr="00B400F6">
        <w:rPr>
          <w:rFonts w:ascii="宋体" w:hAnsi="宋体" w:hint="eastAsia"/>
          <w:sz w:val="28"/>
          <w:szCs w:val="28"/>
        </w:rPr>
        <w:t>6113</w:t>
      </w:r>
    </w:p>
    <w:p w:rsidR="00CA65E8" w:rsidRDefault="00CA65E8"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成员：毛青</w:t>
      </w:r>
      <w:r w:rsidR="00890936">
        <w:rPr>
          <w:rFonts w:ascii="宋体" w:hAnsi="宋体" w:hint="eastAsia"/>
          <w:sz w:val="28"/>
          <w:szCs w:val="28"/>
        </w:rPr>
        <w:t xml:space="preserve">        13537189575    669575</w:t>
      </w:r>
    </w:p>
    <w:p w:rsidR="003A5EC6" w:rsidRDefault="003A5EC6"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谭君生</w:t>
      </w:r>
      <w:r w:rsidR="00890936">
        <w:rPr>
          <w:rFonts w:ascii="宋体" w:hAnsi="宋体" w:hint="eastAsia"/>
          <w:sz w:val="28"/>
          <w:szCs w:val="28"/>
        </w:rPr>
        <w:t xml:space="preserve">      </w:t>
      </w:r>
      <w:r w:rsidR="00627762" w:rsidRPr="00627762">
        <w:rPr>
          <w:rFonts w:ascii="宋体" w:hAnsiTheme="minorHAnsi" w:cs="宋体"/>
          <w:color w:val="000000"/>
          <w:kern w:val="0"/>
          <w:sz w:val="28"/>
          <w:szCs w:val="28"/>
        </w:rPr>
        <w:t>18676059892</w:t>
      </w:r>
    </w:p>
    <w:p w:rsidR="003A5EC6" w:rsidRDefault="003A5EC6"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 xml:space="preserve">      文永杰      15118396899    66899</w:t>
      </w:r>
    </w:p>
    <w:p w:rsidR="003A5EC6" w:rsidRDefault="003A5EC6" w:rsidP="0052751A">
      <w:pPr>
        <w:pStyle w:val="a7"/>
        <w:adjustRightInd w:val="0"/>
        <w:snapToGrid w:val="0"/>
        <w:spacing w:after="0"/>
        <w:ind w:firstLineChars="0" w:firstLine="0"/>
        <w:rPr>
          <w:rFonts w:ascii="宋体" w:hAnsi="宋体"/>
          <w:b/>
          <w:sz w:val="28"/>
          <w:szCs w:val="28"/>
        </w:rPr>
      </w:pPr>
      <w:r w:rsidRPr="003A5EC6">
        <w:rPr>
          <w:rFonts w:ascii="宋体" w:hAnsi="宋体" w:hint="eastAsia"/>
          <w:b/>
          <w:sz w:val="28"/>
          <w:szCs w:val="28"/>
        </w:rPr>
        <w:t>应急救援办公室</w:t>
      </w:r>
    </w:p>
    <w:p w:rsidR="003A5EC6" w:rsidRPr="003A5EC6" w:rsidRDefault="003A5EC6"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组长：文永杰      15118396899    66899</w:t>
      </w:r>
    </w:p>
    <w:p w:rsidR="0052751A" w:rsidRDefault="0052751A" w:rsidP="0052751A">
      <w:pPr>
        <w:pStyle w:val="a7"/>
        <w:adjustRightInd w:val="0"/>
        <w:snapToGrid w:val="0"/>
        <w:spacing w:after="0"/>
        <w:ind w:firstLineChars="0" w:firstLine="0"/>
        <w:rPr>
          <w:rFonts w:ascii="宋体" w:hAnsi="宋体"/>
          <w:b/>
          <w:sz w:val="28"/>
          <w:szCs w:val="28"/>
        </w:rPr>
      </w:pPr>
      <w:r>
        <w:rPr>
          <w:rFonts w:ascii="宋体" w:hAnsi="宋体" w:hint="eastAsia"/>
          <w:sz w:val="28"/>
          <w:szCs w:val="28"/>
        </w:rPr>
        <w:t>若联系电话有变化，以公司最新电话号码为准。</w:t>
      </w:r>
    </w:p>
    <w:p w:rsidR="0052751A" w:rsidRDefault="0052751A" w:rsidP="00053077">
      <w:pPr>
        <w:pStyle w:val="a7"/>
        <w:adjustRightInd w:val="0"/>
        <w:snapToGrid w:val="0"/>
        <w:spacing w:beforeLines="50" w:afterLines="50"/>
        <w:ind w:firstLineChars="0" w:firstLine="0"/>
        <w:rPr>
          <w:rFonts w:ascii="宋体" w:hAnsi="宋体"/>
          <w:b/>
          <w:sz w:val="28"/>
          <w:szCs w:val="28"/>
        </w:rPr>
      </w:pPr>
      <w:r>
        <w:rPr>
          <w:rFonts w:ascii="宋体" w:hAnsi="宋体"/>
          <w:b/>
          <w:sz w:val="28"/>
          <w:szCs w:val="28"/>
        </w:rPr>
        <w:br w:type="page"/>
      </w:r>
    </w:p>
    <w:p w:rsidR="0052751A" w:rsidRDefault="0052751A" w:rsidP="00053077">
      <w:pPr>
        <w:pStyle w:val="a7"/>
        <w:adjustRightInd w:val="0"/>
        <w:snapToGrid w:val="0"/>
        <w:spacing w:beforeLines="50" w:afterLines="50"/>
        <w:ind w:firstLineChars="0" w:firstLine="0"/>
        <w:rPr>
          <w:rFonts w:ascii="宋体" w:hAnsi="宋体"/>
          <w:b/>
          <w:sz w:val="28"/>
          <w:szCs w:val="28"/>
        </w:rPr>
      </w:pPr>
      <w:r>
        <w:rPr>
          <w:rFonts w:ascii="宋体" w:hAnsi="宋体" w:hint="eastAsia"/>
          <w:b/>
          <w:sz w:val="28"/>
          <w:szCs w:val="28"/>
        </w:rPr>
        <w:lastRenderedPageBreak/>
        <w:t>附件三：</w:t>
      </w:r>
    </w:p>
    <w:p w:rsidR="0052751A" w:rsidRDefault="0052751A" w:rsidP="00053077">
      <w:pPr>
        <w:pStyle w:val="a7"/>
        <w:adjustRightInd w:val="0"/>
        <w:snapToGrid w:val="0"/>
        <w:spacing w:beforeLines="50" w:afterLines="50"/>
        <w:ind w:firstLineChars="0" w:firstLine="0"/>
        <w:jc w:val="center"/>
        <w:rPr>
          <w:rFonts w:ascii="宋体" w:hAnsi="宋体"/>
          <w:b/>
          <w:sz w:val="28"/>
          <w:szCs w:val="28"/>
        </w:rPr>
      </w:pPr>
      <w:r>
        <w:rPr>
          <w:rFonts w:ascii="宋体" w:hAnsi="宋体" w:hint="eastAsia"/>
          <w:b/>
          <w:sz w:val="28"/>
          <w:szCs w:val="28"/>
        </w:rPr>
        <w:t>紧急疏散集合点说明</w:t>
      </w:r>
    </w:p>
    <w:p w:rsidR="0052751A" w:rsidRDefault="0052751A" w:rsidP="00053077">
      <w:pPr>
        <w:pStyle w:val="a7"/>
        <w:adjustRightInd w:val="0"/>
        <w:snapToGrid w:val="0"/>
        <w:spacing w:beforeLines="50" w:afterLines="50"/>
        <w:ind w:firstLineChars="0" w:firstLine="0"/>
        <w:jc w:val="center"/>
        <w:rPr>
          <w:rFonts w:ascii="宋体" w:hAnsi="宋体"/>
          <w:b/>
          <w:sz w:val="28"/>
          <w:szCs w:val="28"/>
        </w:rPr>
      </w:pPr>
    </w:p>
    <w:p w:rsidR="0052751A" w:rsidRDefault="0052751A" w:rsidP="0052751A">
      <w:pPr>
        <w:pStyle w:val="a7"/>
        <w:adjustRightInd w:val="0"/>
        <w:snapToGrid w:val="0"/>
        <w:spacing w:after="0"/>
        <w:ind w:firstLineChars="0" w:firstLine="0"/>
        <w:rPr>
          <w:rFonts w:ascii="宋体" w:hAnsi="宋体"/>
          <w:sz w:val="28"/>
          <w:szCs w:val="28"/>
        </w:rPr>
      </w:pPr>
      <w:r w:rsidRPr="00B85D8C">
        <w:rPr>
          <w:rFonts w:ascii="宋体" w:hAnsi="宋体" w:hint="eastAsia"/>
          <w:sz w:val="28"/>
          <w:szCs w:val="28"/>
        </w:rPr>
        <w:t>一、设立目的：</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在遇到自然灾害（如地震）或厂区发生火灾、爆炸事故等对人员有可能或已经造成伤害确需要人员撤离的情况下，现场人员可向设立在安全区域的紧急疏散集合点进行统一疏散击中。抢险指挥人员可在紧急疏散集合点对事故（灾害）现场对人进行清点，了解情况，以确定事故（灾害）现场对人员的伤害程度，以便下一步对被困人员实施抢险救助。</w:t>
      </w:r>
    </w:p>
    <w:p w:rsidR="0052751A" w:rsidRDefault="0052751A"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二、紧急疏散集合点的设置：</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紧急疏散集合点设置在公司正门</w:t>
      </w:r>
      <w:r w:rsidR="00C055CE">
        <w:rPr>
          <w:rFonts w:ascii="宋体" w:hAnsi="宋体" w:hint="eastAsia"/>
          <w:sz w:val="28"/>
          <w:szCs w:val="28"/>
        </w:rPr>
        <w:t>保安室</w:t>
      </w:r>
      <w:r>
        <w:rPr>
          <w:rFonts w:ascii="宋体" w:hAnsi="宋体" w:hint="eastAsia"/>
          <w:sz w:val="28"/>
          <w:szCs w:val="28"/>
        </w:rPr>
        <w:t>前</w:t>
      </w:r>
      <w:r w:rsidR="00C055CE">
        <w:rPr>
          <w:rFonts w:ascii="宋体" w:hAnsi="宋体" w:hint="eastAsia"/>
          <w:sz w:val="28"/>
          <w:szCs w:val="28"/>
        </w:rPr>
        <w:t>空地</w:t>
      </w:r>
      <w:r>
        <w:rPr>
          <w:rFonts w:ascii="宋体" w:hAnsi="宋体" w:hint="eastAsia"/>
          <w:sz w:val="28"/>
          <w:szCs w:val="28"/>
        </w:rPr>
        <w:t>。</w:t>
      </w:r>
    </w:p>
    <w:p w:rsidR="0052751A" w:rsidRDefault="0052751A"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三、紧急疏散方向的选择：</w:t>
      </w:r>
    </w:p>
    <w:p w:rsidR="0052751A" w:rsidRDefault="0052751A" w:rsidP="0052751A">
      <w:pPr>
        <w:pStyle w:val="a7"/>
        <w:adjustRightInd w:val="0"/>
        <w:snapToGrid w:val="0"/>
        <w:spacing w:after="0"/>
        <w:ind w:firstLineChars="200" w:firstLine="560"/>
        <w:rPr>
          <w:rFonts w:ascii="宋体" w:hAnsi="宋体"/>
          <w:sz w:val="28"/>
          <w:szCs w:val="28"/>
        </w:rPr>
      </w:pPr>
      <w:r>
        <w:rPr>
          <w:rFonts w:ascii="宋体" w:hAnsi="宋体" w:hint="eastAsia"/>
          <w:sz w:val="28"/>
          <w:szCs w:val="28"/>
        </w:rPr>
        <w:t>紧急疏散方向的选择原则上以事故发生点为原点，周围人员应向事故发生点相反的方向疏散。</w:t>
      </w:r>
    </w:p>
    <w:p w:rsidR="0052751A" w:rsidRDefault="0052751A" w:rsidP="0052751A">
      <w:pPr>
        <w:pStyle w:val="a7"/>
        <w:adjustRightInd w:val="0"/>
        <w:snapToGrid w:val="0"/>
        <w:spacing w:after="0"/>
        <w:ind w:firstLineChars="0" w:firstLine="0"/>
        <w:rPr>
          <w:rFonts w:ascii="宋体" w:hAnsi="宋体"/>
          <w:sz w:val="28"/>
          <w:szCs w:val="28"/>
        </w:rPr>
      </w:pPr>
      <w:r>
        <w:rPr>
          <w:rFonts w:ascii="宋体" w:hAnsi="宋体" w:hint="eastAsia"/>
          <w:sz w:val="28"/>
          <w:szCs w:val="28"/>
        </w:rPr>
        <w:t>四、紧急疏散指令的发出：</w:t>
      </w:r>
    </w:p>
    <w:p w:rsidR="0052751A" w:rsidRDefault="0052751A" w:rsidP="0052751A">
      <w:pPr>
        <w:pStyle w:val="a7"/>
        <w:adjustRightInd w:val="0"/>
        <w:snapToGrid w:val="0"/>
        <w:spacing w:after="0"/>
        <w:ind w:firstLineChars="200" w:firstLine="560"/>
        <w:rPr>
          <w:rFonts w:ascii="宋体" w:hAnsi="宋体"/>
          <w:b/>
          <w:sz w:val="28"/>
          <w:szCs w:val="28"/>
        </w:rPr>
      </w:pPr>
      <w:r>
        <w:rPr>
          <w:rFonts w:ascii="宋体" w:hAnsi="宋体" w:hint="eastAsia"/>
          <w:sz w:val="28"/>
          <w:szCs w:val="28"/>
        </w:rPr>
        <w:t>在应急状态下，相关生产岗位人员是否全部或部分实行紧急疏散，应由公司主管领导（夜班时由值班领导）根据事故现场可能对人员造成危害的程度来做出决定。</w:t>
      </w:r>
    </w:p>
    <w:p w:rsidR="0052751A" w:rsidRDefault="0052751A" w:rsidP="00053077">
      <w:pPr>
        <w:pStyle w:val="a7"/>
        <w:adjustRightInd w:val="0"/>
        <w:snapToGrid w:val="0"/>
        <w:spacing w:beforeLines="50" w:afterLines="50"/>
        <w:ind w:firstLineChars="0" w:firstLine="0"/>
        <w:rPr>
          <w:rFonts w:ascii="宋体" w:hAnsi="宋体"/>
          <w:b/>
          <w:sz w:val="28"/>
          <w:szCs w:val="28"/>
        </w:rPr>
      </w:pPr>
      <w:r>
        <w:rPr>
          <w:rFonts w:ascii="宋体" w:hAnsi="宋体"/>
          <w:b/>
          <w:sz w:val="28"/>
          <w:szCs w:val="28"/>
        </w:rPr>
        <w:br w:type="page"/>
      </w:r>
      <w:r>
        <w:rPr>
          <w:rFonts w:ascii="宋体" w:hAnsi="宋体" w:hint="eastAsia"/>
          <w:b/>
          <w:sz w:val="28"/>
          <w:szCs w:val="28"/>
        </w:rPr>
        <w:lastRenderedPageBreak/>
        <w:t>附件四：</w:t>
      </w:r>
    </w:p>
    <w:p w:rsidR="0052751A" w:rsidRDefault="0052751A" w:rsidP="00053077">
      <w:pPr>
        <w:pStyle w:val="a7"/>
        <w:adjustRightInd w:val="0"/>
        <w:snapToGrid w:val="0"/>
        <w:spacing w:beforeLines="50" w:afterLines="50"/>
        <w:ind w:firstLineChars="0" w:firstLine="0"/>
        <w:jc w:val="center"/>
        <w:rPr>
          <w:rFonts w:ascii="宋体" w:hAnsi="宋体"/>
          <w:b/>
          <w:sz w:val="28"/>
          <w:szCs w:val="28"/>
        </w:rPr>
      </w:pPr>
      <w:r w:rsidRPr="003E08AE">
        <w:rPr>
          <w:rFonts w:ascii="宋体" w:hAnsi="宋体" w:hint="eastAsia"/>
          <w:b/>
          <w:sz w:val="28"/>
          <w:szCs w:val="28"/>
        </w:rPr>
        <w:t>应急预案演练计划表</w:t>
      </w:r>
    </w:p>
    <w:p w:rsidR="0052751A" w:rsidRPr="00750476" w:rsidRDefault="0052751A" w:rsidP="0052751A">
      <w:pPr>
        <w:pStyle w:val="a7"/>
        <w:adjustRightInd w:val="0"/>
        <w:snapToGrid w:val="0"/>
        <w:spacing w:after="0"/>
        <w:ind w:firstLineChars="149" w:firstLine="419"/>
        <w:rPr>
          <w:rFonts w:ascii="宋体" w:hAnsi="宋体"/>
          <w:b/>
          <w:sz w:val="24"/>
        </w:rPr>
      </w:pPr>
      <w:r w:rsidRPr="003E08AE">
        <w:rPr>
          <w:rFonts w:ascii="宋体" w:hAnsi="宋体" w:hint="eastAsia"/>
          <w:b/>
          <w:sz w:val="28"/>
          <w:szCs w:val="28"/>
        </w:rPr>
        <w:t>20</w:t>
      </w:r>
      <w:r w:rsidR="0006200C">
        <w:rPr>
          <w:rFonts w:ascii="宋体" w:hAnsi="宋体" w:hint="eastAsia"/>
          <w:b/>
          <w:sz w:val="28"/>
          <w:szCs w:val="28"/>
        </w:rPr>
        <w:t>15</w:t>
      </w:r>
      <w:r w:rsidRPr="003E08AE">
        <w:rPr>
          <w:rFonts w:ascii="宋体" w:hAnsi="宋体" w:hint="eastAsia"/>
          <w:b/>
          <w:sz w:val="28"/>
          <w:szCs w:val="28"/>
        </w:rPr>
        <w:t>年</w:t>
      </w:r>
    </w:p>
    <w:tbl>
      <w:tblPr>
        <w:tblStyle w:val="a8"/>
        <w:tblW w:w="875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tblPr>
      <w:tblGrid>
        <w:gridCol w:w="939"/>
        <w:gridCol w:w="1509"/>
        <w:gridCol w:w="2160"/>
        <w:gridCol w:w="2036"/>
        <w:gridCol w:w="2114"/>
      </w:tblGrid>
      <w:tr w:rsidR="0052751A" w:rsidRPr="00750476" w:rsidTr="000B6341">
        <w:trPr>
          <w:trHeight w:val="905"/>
        </w:trPr>
        <w:tc>
          <w:tcPr>
            <w:tcW w:w="939"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序号</w:t>
            </w:r>
          </w:p>
        </w:tc>
        <w:tc>
          <w:tcPr>
            <w:tcW w:w="1509"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演练时间</w:t>
            </w:r>
          </w:p>
        </w:tc>
        <w:tc>
          <w:tcPr>
            <w:tcW w:w="2160"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演练内容</w:t>
            </w:r>
          </w:p>
        </w:tc>
        <w:tc>
          <w:tcPr>
            <w:tcW w:w="2036"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演练要求</w:t>
            </w:r>
          </w:p>
          <w:p w:rsidR="0052751A" w:rsidRPr="00750476" w:rsidRDefault="0052751A" w:rsidP="000B6341">
            <w:pPr>
              <w:jc w:val="center"/>
              <w:rPr>
                <w:rFonts w:ascii="宋体" w:hAnsi="宋体"/>
                <w:b/>
                <w:sz w:val="24"/>
              </w:rPr>
            </w:pPr>
            <w:r w:rsidRPr="00750476">
              <w:rPr>
                <w:rFonts w:ascii="宋体" w:hAnsi="宋体" w:hint="eastAsia"/>
                <w:b/>
                <w:sz w:val="24"/>
              </w:rPr>
              <w:t>效果</w:t>
            </w:r>
          </w:p>
        </w:tc>
        <w:tc>
          <w:tcPr>
            <w:tcW w:w="2114"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参加演练人员</w:t>
            </w:r>
          </w:p>
        </w:tc>
      </w:tr>
      <w:tr w:rsidR="0052751A" w:rsidRPr="00750476" w:rsidTr="000B6341">
        <w:trPr>
          <w:trHeight w:val="1493"/>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1</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705"/>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2</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555"/>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3</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270"/>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4</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203"/>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5</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233"/>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6</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219"/>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7</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r w:rsidR="0052751A" w:rsidRPr="00750476" w:rsidTr="000B6341">
        <w:trPr>
          <w:trHeight w:val="1219"/>
        </w:trPr>
        <w:tc>
          <w:tcPr>
            <w:tcW w:w="939" w:type="dxa"/>
            <w:vAlign w:val="center"/>
          </w:tcPr>
          <w:p w:rsidR="0052751A" w:rsidRPr="00750476" w:rsidRDefault="0052751A" w:rsidP="000B6341">
            <w:pPr>
              <w:jc w:val="center"/>
              <w:rPr>
                <w:rFonts w:ascii="宋体" w:hAnsi="宋体"/>
                <w:sz w:val="24"/>
              </w:rPr>
            </w:pPr>
            <w:r w:rsidRPr="00750476">
              <w:rPr>
                <w:rFonts w:ascii="宋体" w:hAnsi="宋体" w:hint="eastAsia"/>
                <w:sz w:val="24"/>
              </w:rPr>
              <w:t>8</w:t>
            </w:r>
          </w:p>
        </w:tc>
        <w:tc>
          <w:tcPr>
            <w:tcW w:w="1509" w:type="dxa"/>
          </w:tcPr>
          <w:p w:rsidR="0052751A" w:rsidRPr="00750476" w:rsidRDefault="0052751A" w:rsidP="000B6341">
            <w:pPr>
              <w:rPr>
                <w:rFonts w:ascii="宋体" w:hAnsi="宋体"/>
                <w:sz w:val="24"/>
              </w:rPr>
            </w:pPr>
          </w:p>
        </w:tc>
        <w:tc>
          <w:tcPr>
            <w:tcW w:w="2160" w:type="dxa"/>
          </w:tcPr>
          <w:p w:rsidR="0052751A" w:rsidRPr="00750476" w:rsidRDefault="0052751A" w:rsidP="000B6341">
            <w:pPr>
              <w:rPr>
                <w:rFonts w:ascii="宋体" w:hAnsi="宋体"/>
                <w:sz w:val="24"/>
              </w:rPr>
            </w:pPr>
          </w:p>
        </w:tc>
        <w:tc>
          <w:tcPr>
            <w:tcW w:w="2036" w:type="dxa"/>
          </w:tcPr>
          <w:p w:rsidR="0052751A" w:rsidRPr="00750476" w:rsidRDefault="0052751A" w:rsidP="000B6341">
            <w:pPr>
              <w:rPr>
                <w:rFonts w:ascii="宋体" w:hAnsi="宋体"/>
                <w:sz w:val="24"/>
              </w:rPr>
            </w:pPr>
          </w:p>
        </w:tc>
        <w:tc>
          <w:tcPr>
            <w:tcW w:w="2114" w:type="dxa"/>
          </w:tcPr>
          <w:p w:rsidR="0052751A" w:rsidRPr="00750476" w:rsidRDefault="0052751A" w:rsidP="000B6341">
            <w:pPr>
              <w:rPr>
                <w:rFonts w:ascii="宋体" w:hAnsi="宋体"/>
                <w:sz w:val="24"/>
              </w:rPr>
            </w:pPr>
          </w:p>
        </w:tc>
      </w:tr>
    </w:tbl>
    <w:p w:rsidR="0052751A" w:rsidRDefault="0052751A" w:rsidP="0052751A">
      <w:pPr>
        <w:pStyle w:val="a7"/>
        <w:adjustRightInd w:val="0"/>
        <w:snapToGrid w:val="0"/>
        <w:spacing w:after="0"/>
        <w:ind w:firstLineChars="0" w:firstLine="0"/>
        <w:rPr>
          <w:rFonts w:ascii="宋体" w:hAnsi="宋体"/>
          <w:b/>
          <w:sz w:val="28"/>
          <w:szCs w:val="28"/>
        </w:rPr>
      </w:pPr>
    </w:p>
    <w:p w:rsidR="0052751A" w:rsidRDefault="0052751A" w:rsidP="0052751A">
      <w:pPr>
        <w:pStyle w:val="a7"/>
        <w:adjustRightInd w:val="0"/>
        <w:snapToGrid w:val="0"/>
        <w:spacing w:after="0"/>
        <w:ind w:firstLineChars="0" w:firstLine="0"/>
        <w:rPr>
          <w:rFonts w:ascii="宋体" w:hAnsi="宋体"/>
          <w:b/>
          <w:sz w:val="28"/>
          <w:szCs w:val="28"/>
        </w:rPr>
      </w:pPr>
    </w:p>
    <w:p w:rsidR="0052751A" w:rsidRDefault="0052751A" w:rsidP="0052751A">
      <w:pPr>
        <w:pStyle w:val="a7"/>
        <w:adjustRightInd w:val="0"/>
        <w:snapToGrid w:val="0"/>
        <w:spacing w:after="0"/>
        <w:ind w:firstLineChars="0" w:firstLine="0"/>
        <w:rPr>
          <w:rFonts w:ascii="宋体" w:hAnsi="宋体"/>
          <w:b/>
          <w:sz w:val="28"/>
          <w:szCs w:val="28"/>
        </w:rPr>
      </w:pPr>
      <w:r>
        <w:rPr>
          <w:rFonts w:ascii="宋体" w:hAnsi="宋体" w:hint="eastAsia"/>
          <w:b/>
          <w:sz w:val="28"/>
          <w:szCs w:val="28"/>
        </w:rPr>
        <w:t>附件五：</w:t>
      </w:r>
    </w:p>
    <w:p w:rsidR="0052751A" w:rsidRPr="00750476" w:rsidRDefault="0052751A" w:rsidP="0052751A">
      <w:pPr>
        <w:pStyle w:val="a7"/>
        <w:adjustRightInd w:val="0"/>
        <w:snapToGrid w:val="0"/>
        <w:spacing w:after="0"/>
        <w:ind w:firstLineChars="200" w:firstLine="562"/>
        <w:jc w:val="center"/>
        <w:rPr>
          <w:rFonts w:ascii="宋体" w:hAnsi="宋体"/>
          <w:b/>
          <w:sz w:val="24"/>
        </w:rPr>
      </w:pPr>
      <w:r w:rsidRPr="003E08AE">
        <w:rPr>
          <w:rFonts w:ascii="宋体" w:hAnsi="宋体" w:hint="eastAsia"/>
          <w:b/>
          <w:sz w:val="28"/>
          <w:szCs w:val="28"/>
        </w:rPr>
        <w:t>应急演练记录、评价表</w:t>
      </w:r>
    </w:p>
    <w:tbl>
      <w:tblPr>
        <w:tblStyle w:val="a8"/>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tblPr>
      <w:tblGrid>
        <w:gridCol w:w="828"/>
        <w:gridCol w:w="1440"/>
        <w:gridCol w:w="1980"/>
        <w:gridCol w:w="1980"/>
        <w:gridCol w:w="2160"/>
      </w:tblGrid>
      <w:tr w:rsidR="0052751A" w:rsidRPr="00750476" w:rsidTr="000B6341">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序号</w:t>
            </w:r>
          </w:p>
        </w:tc>
        <w:tc>
          <w:tcPr>
            <w:tcW w:w="1440" w:type="dxa"/>
            <w:vAlign w:val="center"/>
          </w:tcPr>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演练时间</w:t>
            </w:r>
          </w:p>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演练内容</w:t>
            </w:r>
          </w:p>
        </w:tc>
        <w:tc>
          <w:tcPr>
            <w:tcW w:w="1980" w:type="dxa"/>
            <w:vAlign w:val="center"/>
          </w:tcPr>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参加演练员</w:t>
            </w:r>
          </w:p>
        </w:tc>
        <w:tc>
          <w:tcPr>
            <w:tcW w:w="1980" w:type="dxa"/>
            <w:vAlign w:val="center"/>
          </w:tcPr>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效果评价</w:t>
            </w:r>
          </w:p>
        </w:tc>
        <w:tc>
          <w:tcPr>
            <w:tcW w:w="2160" w:type="dxa"/>
            <w:vAlign w:val="center"/>
          </w:tcPr>
          <w:p w:rsidR="0052751A" w:rsidRPr="00750476" w:rsidRDefault="0052751A" w:rsidP="000B6341">
            <w:pPr>
              <w:pStyle w:val="a7"/>
              <w:adjustRightInd w:val="0"/>
              <w:snapToGrid w:val="0"/>
              <w:spacing w:after="0"/>
              <w:ind w:firstLineChars="0" w:firstLine="0"/>
              <w:jc w:val="center"/>
              <w:rPr>
                <w:rFonts w:ascii="宋体" w:hAnsi="宋体"/>
                <w:b/>
                <w:sz w:val="24"/>
              </w:rPr>
            </w:pPr>
            <w:r w:rsidRPr="00750476">
              <w:rPr>
                <w:rFonts w:ascii="宋体" w:hAnsi="宋体" w:hint="eastAsia"/>
                <w:b/>
                <w:sz w:val="24"/>
              </w:rPr>
              <w:t>改进项</w:t>
            </w:r>
          </w:p>
        </w:tc>
      </w:tr>
      <w:tr w:rsidR="0052751A" w:rsidRPr="00750476" w:rsidTr="000B6341">
        <w:trPr>
          <w:trHeight w:val="1919"/>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1</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r w:rsidR="0052751A" w:rsidRPr="00750476" w:rsidTr="000B6341">
        <w:trPr>
          <w:trHeight w:val="1844"/>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2</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r w:rsidR="0052751A" w:rsidRPr="00750476" w:rsidTr="000B6341">
        <w:trPr>
          <w:trHeight w:val="2060"/>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3</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r w:rsidR="0052751A" w:rsidRPr="00750476" w:rsidTr="000B6341">
        <w:trPr>
          <w:trHeight w:val="1861"/>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4</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r w:rsidR="0052751A" w:rsidRPr="00750476" w:rsidTr="000B6341">
        <w:trPr>
          <w:trHeight w:val="1861"/>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5</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r w:rsidR="0052751A" w:rsidRPr="00750476" w:rsidTr="000B6341">
        <w:trPr>
          <w:trHeight w:val="1861"/>
        </w:trPr>
        <w:tc>
          <w:tcPr>
            <w:tcW w:w="828" w:type="dxa"/>
            <w:vAlign w:val="center"/>
          </w:tcPr>
          <w:p w:rsidR="0052751A" w:rsidRPr="00750476" w:rsidRDefault="0052751A" w:rsidP="000B6341">
            <w:pPr>
              <w:pStyle w:val="a7"/>
              <w:adjustRightInd w:val="0"/>
              <w:snapToGrid w:val="0"/>
              <w:spacing w:after="0"/>
              <w:ind w:firstLineChars="0" w:firstLine="0"/>
              <w:jc w:val="center"/>
              <w:rPr>
                <w:rFonts w:ascii="宋体" w:hAnsi="宋体"/>
                <w:sz w:val="24"/>
              </w:rPr>
            </w:pPr>
            <w:r w:rsidRPr="00750476">
              <w:rPr>
                <w:rFonts w:ascii="宋体" w:hAnsi="宋体" w:hint="eastAsia"/>
                <w:sz w:val="24"/>
              </w:rPr>
              <w:t>6</w:t>
            </w:r>
          </w:p>
        </w:tc>
        <w:tc>
          <w:tcPr>
            <w:tcW w:w="144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1980" w:type="dxa"/>
          </w:tcPr>
          <w:p w:rsidR="0052751A" w:rsidRPr="00750476" w:rsidRDefault="0052751A" w:rsidP="000B6341">
            <w:pPr>
              <w:pStyle w:val="a7"/>
              <w:adjustRightInd w:val="0"/>
              <w:snapToGrid w:val="0"/>
              <w:spacing w:after="0"/>
              <w:ind w:firstLineChars="0" w:firstLine="0"/>
              <w:rPr>
                <w:rFonts w:ascii="宋体" w:hAnsi="宋体"/>
                <w:sz w:val="24"/>
              </w:rPr>
            </w:pPr>
          </w:p>
        </w:tc>
        <w:tc>
          <w:tcPr>
            <w:tcW w:w="2160" w:type="dxa"/>
          </w:tcPr>
          <w:p w:rsidR="0052751A" w:rsidRPr="00750476" w:rsidRDefault="0052751A" w:rsidP="000B6341">
            <w:pPr>
              <w:pStyle w:val="a7"/>
              <w:adjustRightInd w:val="0"/>
              <w:snapToGrid w:val="0"/>
              <w:spacing w:after="0"/>
              <w:ind w:firstLineChars="0" w:firstLine="0"/>
              <w:rPr>
                <w:rFonts w:ascii="宋体" w:hAnsi="宋体"/>
                <w:sz w:val="24"/>
              </w:rPr>
            </w:pPr>
          </w:p>
        </w:tc>
      </w:tr>
    </w:tbl>
    <w:p w:rsidR="0052751A" w:rsidRDefault="0052751A" w:rsidP="0052751A">
      <w:pPr>
        <w:pStyle w:val="a7"/>
        <w:adjustRightInd w:val="0"/>
        <w:snapToGrid w:val="0"/>
        <w:spacing w:after="0"/>
        <w:ind w:firstLineChars="0" w:firstLine="0"/>
        <w:rPr>
          <w:rFonts w:ascii="宋体" w:hAnsi="宋体"/>
          <w:b/>
          <w:sz w:val="28"/>
          <w:szCs w:val="28"/>
        </w:rPr>
      </w:pPr>
      <w:r>
        <w:rPr>
          <w:rFonts w:ascii="宋体" w:hAnsi="宋体"/>
          <w:b/>
          <w:sz w:val="28"/>
          <w:szCs w:val="28"/>
        </w:rPr>
        <w:br w:type="page"/>
      </w:r>
    </w:p>
    <w:p w:rsidR="0052751A" w:rsidRDefault="0052751A" w:rsidP="0052751A">
      <w:pPr>
        <w:pStyle w:val="a7"/>
        <w:adjustRightInd w:val="0"/>
        <w:snapToGrid w:val="0"/>
        <w:spacing w:after="0"/>
        <w:ind w:firstLineChars="0" w:firstLine="0"/>
        <w:rPr>
          <w:rFonts w:ascii="宋体" w:hAnsi="宋体"/>
          <w:b/>
          <w:sz w:val="28"/>
          <w:szCs w:val="28"/>
        </w:rPr>
      </w:pPr>
      <w:r>
        <w:rPr>
          <w:rFonts w:ascii="宋体" w:hAnsi="宋体" w:hint="eastAsia"/>
          <w:b/>
          <w:sz w:val="28"/>
          <w:szCs w:val="28"/>
        </w:rPr>
        <w:lastRenderedPageBreak/>
        <w:t>附件六：</w:t>
      </w:r>
    </w:p>
    <w:p w:rsidR="0052751A" w:rsidRPr="00750476" w:rsidRDefault="0052751A" w:rsidP="0052751A">
      <w:pPr>
        <w:pStyle w:val="a7"/>
        <w:adjustRightInd w:val="0"/>
        <w:snapToGrid w:val="0"/>
        <w:spacing w:after="0"/>
        <w:ind w:firstLineChars="200" w:firstLine="562"/>
        <w:jc w:val="center"/>
        <w:rPr>
          <w:rFonts w:ascii="宋体" w:hAnsi="宋体"/>
          <w:b/>
          <w:sz w:val="24"/>
        </w:rPr>
      </w:pPr>
      <w:r w:rsidRPr="003E08AE">
        <w:rPr>
          <w:rFonts w:ascii="宋体" w:hAnsi="宋体" w:hint="eastAsia"/>
          <w:b/>
          <w:sz w:val="28"/>
          <w:szCs w:val="28"/>
        </w:rPr>
        <w:t>消防器材、应急设施检查表</w:t>
      </w:r>
    </w:p>
    <w:tbl>
      <w:tblPr>
        <w:tblStyle w:val="a8"/>
        <w:tblW w:w="8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461"/>
        <w:gridCol w:w="1958"/>
        <w:gridCol w:w="1771"/>
        <w:gridCol w:w="1596"/>
        <w:gridCol w:w="1420"/>
        <w:gridCol w:w="1376"/>
      </w:tblGrid>
      <w:tr w:rsidR="0052751A" w:rsidRPr="00750476" w:rsidTr="000B6341">
        <w:trPr>
          <w:trHeight w:val="1040"/>
        </w:trPr>
        <w:tc>
          <w:tcPr>
            <w:tcW w:w="461"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序号</w:t>
            </w:r>
          </w:p>
        </w:tc>
        <w:tc>
          <w:tcPr>
            <w:tcW w:w="1958"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设备、器材名称（型号）</w:t>
            </w:r>
          </w:p>
        </w:tc>
        <w:tc>
          <w:tcPr>
            <w:tcW w:w="1771"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配置地点</w:t>
            </w:r>
          </w:p>
        </w:tc>
        <w:tc>
          <w:tcPr>
            <w:tcW w:w="1596"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数量</w:t>
            </w:r>
          </w:p>
        </w:tc>
        <w:tc>
          <w:tcPr>
            <w:tcW w:w="1420"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状态</w:t>
            </w:r>
          </w:p>
        </w:tc>
        <w:tc>
          <w:tcPr>
            <w:tcW w:w="1376" w:type="dxa"/>
            <w:vAlign w:val="center"/>
          </w:tcPr>
          <w:p w:rsidR="0052751A" w:rsidRPr="00750476" w:rsidRDefault="0052751A" w:rsidP="000B6341">
            <w:pPr>
              <w:jc w:val="center"/>
              <w:rPr>
                <w:rFonts w:ascii="宋体" w:hAnsi="宋体"/>
                <w:b/>
                <w:sz w:val="24"/>
              </w:rPr>
            </w:pPr>
            <w:r w:rsidRPr="00750476">
              <w:rPr>
                <w:rFonts w:ascii="宋体" w:hAnsi="宋体" w:hint="eastAsia"/>
                <w:b/>
                <w:sz w:val="24"/>
              </w:rPr>
              <w:t>有效期</w:t>
            </w: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1</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505"/>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2</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3</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4</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5</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tabs>
                <w:tab w:val="left" w:pos="753"/>
              </w:tabs>
              <w:jc w:val="center"/>
              <w:rPr>
                <w:rFonts w:ascii="宋体" w:hAnsi="宋体"/>
                <w:b/>
                <w:sz w:val="24"/>
              </w:rPr>
            </w:pPr>
          </w:p>
        </w:tc>
        <w:tc>
          <w:tcPr>
            <w:tcW w:w="1420" w:type="dxa"/>
          </w:tcPr>
          <w:p w:rsidR="0052751A" w:rsidRPr="00750476" w:rsidRDefault="0052751A" w:rsidP="000B6341">
            <w:pPr>
              <w:tabs>
                <w:tab w:val="left" w:pos="753"/>
              </w:tabs>
              <w:jc w:val="center"/>
              <w:rPr>
                <w:rFonts w:ascii="宋体" w:hAnsi="宋体"/>
                <w:b/>
                <w:sz w:val="24"/>
              </w:rPr>
            </w:pPr>
          </w:p>
        </w:tc>
        <w:tc>
          <w:tcPr>
            <w:tcW w:w="1376" w:type="dxa"/>
          </w:tcPr>
          <w:p w:rsidR="0052751A" w:rsidRPr="00750476" w:rsidRDefault="0052751A" w:rsidP="000B6341">
            <w:pPr>
              <w:tabs>
                <w:tab w:val="left" w:pos="753"/>
              </w:tabs>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6</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505"/>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7</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8</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sidRPr="00750476">
              <w:rPr>
                <w:rFonts w:ascii="宋体" w:hAnsi="宋体" w:hint="eastAsia"/>
                <w:b/>
                <w:sz w:val="24"/>
              </w:rPr>
              <w:t>9</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10</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11</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12</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13</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14</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15</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16</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17</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18</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19</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20</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21</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r w:rsidR="0052751A" w:rsidRPr="00750476" w:rsidTr="000B6341">
        <w:trPr>
          <w:trHeight w:val="489"/>
        </w:trPr>
        <w:tc>
          <w:tcPr>
            <w:tcW w:w="461" w:type="dxa"/>
            <w:shd w:val="clear" w:color="auto" w:fill="auto"/>
            <w:vAlign w:val="center"/>
          </w:tcPr>
          <w:p w:rsidR="0052751A" w:rsidRPr="00750476" w:rsidRDefault="0052751A" w:rsidP="000B6341">
            <w:pPr>
              <w:jc w:val="center"/>
              <w:rPr>
                <w:rFonts w:ascii="宋体" w:hAnsi="宋体"/>
                <w:b/>
                <w:sz w:val="24"/>
              </w:rPr>
            </w:pPr>
            <w:r>
              <w:rPr>
                <w:rFonts w:ascii="宋体" w:hAnsi="宋体" w:hint="eastAsia"/>
                <w:b/>
                <w:sz w:val="24"/>
              </w:rPr>
              <w:t>22</w:t>
            </w:r>
          </w:p>
        </w:tc>
        <w:tc>
          <w:tcPr>
            <w:tcW w:w="1958" w:type="dxa"/>
            <w:shd w:val="clear" w:color="auto" w:fill="auto"/>
            <w:vAlign w:val="center"/>
          </w:tcPr>
          <w:p w:rsidR="0052751A" w:rsidRPr="00750476" w:rsidRDefault="0052751A" w:rsidP="000B6341">
            <w:pPr>
              <w:jc w:val="center"/>
              <w:rPr>
                <w:rFonts w:ascii="宋体" w:hAnsi="宋体"/>
                <w:b/>
                <w:sz w:val="24"/>
              </w:rPr>
            </w:pPr>
          </w:p>
        </w:tc>
        <w:tc>
          <w:tcPr>
            <w:tcW w:w="1771" w:type="dxa"/>
            <w:vAlign w:val="center"/>
          </w:tcPr>
          <w:p w:rsidR="0052751A" w:rsidRPr="00750476" w:rsidRDefault="0052751A" w:rsidP="000B6341">
            <w:pPr>
              <w:jc w:val="center"/>
              <w:rPr>
                <w:rFonts w:ascii="宋体" w:hAnsi="宋体"/>
                <w:b/>
                <w:sz w:val="24"/>
              </w:rPr>
            </w:pPr>
          </w:p>
        </w:tc>
        <w:tc>
          <w:tcPr>
            <w:tcW w:w="1596" w:type="dxa"/>
            <w:vAlign w:val="center"/>
          </w:tcPr>
          <w:p w:rsidR="0052751A" w:rsidRPr="00750476" w:rsidRDefault="0052751A" w:rsidP="000B6341">
            <w:pPr>
              <w:jc w:val="center"/>
              <w:rPr>
                <w:rFonts w:ascii="宋体" w:hAnsi="宋体"/>
                <w:b/>
                <w:sz w:val="24"/>
              </w:rPr>
            </w:pPr>
          </w:p>
        </w:tc>
        <w:tc>
          <w:tcPr>
            <w:tcW w:w="1420" w:type="dxa"/>
          </w:tcPr>
          <w:p w:rsidR="0052751A" w:rsidRPr="00750476" w:rsidRDefault="0052751A" w:rsidP="000B6341">
            <w:pPr>
              <w:jc w:val="center"/>
              <w:rPr>
                <w:rFonts w:ascii="宋体" w:hAnsi="宋体"/>
                <w:b/>
                <w:sz w:val="24"/>
              </w:rPr>
            </w:pPr>
          </w:p>
        </w:tc>
        <w:tc>
          <w:tcPr>
            <w:tcW w:w="1376" w:type="dxa"/>
          </w:tcPr>
          <w:p w:rsidR="0052751A" w:rsidRPr="00750476" w:rsidRDefault="0052751A" w:rsidP="000B6341">
            <w:pPr>
              <w:jc w:val="center"/>
              <w:rPr>
                <w:rFonts w:ascii="宋体" w:hAnsi="宋体"/>
                <w:b/>
                <w:sz w:val="24"/>
              </w:rPr>
            </w:pPr>
          </w:p>
        </w:tc>
      </w:tr>
    </w:tbl>
    <w:p w:rsidR="0052751A" w:rsidRDefault="0052751A" w:rsidP="0052751A">
      <w:pPr>
        <w:rPr>
          <w:rFonts w:ascii="宋体" w:hAnsi="宋体"/>
          <w:sz w:val="24"/>
        </w:rPr>
      </w:pPr>
    </w:p>
    <w:p w:rsidR="0052751A" w:rsidRDefault="0052751A" w:rsidP="0052751A">
      <w:pPr>
        <w:rPr>
          <w:rFonts w:ascii="宋体" w:hAnsi="宋体"/>
          <w:sz w:val="28"/>
          <w:szCs w:val="28"/>
        </w:rPr>
      </w:pPr>
      <w:r>
        <w:rPr>
          <w:rFonts w:ascii="宋体" w:hAnsi="宋体"/>
          <w:sz w:val="28"/>
          <w:szCs w:val="28"/>
        </w:rPr>
        <w:br w:type="page"/>
      </w:r>
    </w:p>
    <w:p w:rsidR="0052751A" w:rsidRPr="00307EC1" w:rsidRDefault="0052751A" w:rsidP="0052751A">
      <w:pPr>
        <w:rPr>
          <w:rFonts w:ascii="宋体" w:hAnsi="宋体"/>
          <w:b/>
          <w:sz w:val="28"/>
          <w:szCs w:val="28"/>
        </w:rPr>
      </w:pPr>
      <w:r w:rsidRPr="00307EC1">
        <w:rPr>
          <w:rFonts w:ascii="宋体" w:hAnsi="宋体" w:hint="eastAsia"/>
          <w:b/>
          <w:sz w:val="28"/>
          <w:szCs w:val="28"/>
        </w:rPr>
        <w:lastRenderedPageBreak/>
        <w:t>附件</w:t>
      </w:r>
      <w:r>
        <w:rPr>
          <w:rFonts w:ascii="宋体" w:hAnsi="宋体" w:hint="eastAsia"/>
          <w:b/>
          <w:sz w:val="28"/>
          <w:szCs w:val="28"/>
        </w:rPr>
        <w:t>七</w:t>
      </w:r>
      <w:r w:rsidRPr="00307EC1">
        <w:rPr>
          <w:rFonts w:ascii="宋体" w:hAnsi="宋体" w:hint="eastAsia"/>
          <w:b/>
          <w:sz w:val="28"/>
          <w:szCs w:val="28"/>
        </w:rPr>
        <w:t>：</w:t>
      </w:r>
    </w:p>
    <w:p w:rsidR="0052751A" w:rsidRPr="00307EC1" w:rsidRDefault="0052751A" w:rsidP="0052751A">
      <w:pPr>
        <w:jc w:val="center"/>
        <w:rPr>
          <w:rFonts w:ascii="宋体" w:hAnsi="宋体"/>
          <w:b/>
          <w:sz w:val="24"/>
        </w:rPr>
      </w:pPr>
      <w:r w:rsidRPr="00307EC1">
        <w:rPr>
          <w:rFonts w:ascii="宋体" w:hAnsi="宋体" w:hint="eastAsia"/>
          <w:b/>
          <w:sz w:val="28"/>
          <w:szCs w:val="28"/>
        </w:rPr>
        <w:t>应急预案修订记录表</w:t>
      </w:r>
    </w:p>
    <w:p w:rsidR="0052751A" w:rsidRPr="00750476" w:rsidRDefault="0052751A" w:rsidP="0052751A">
      <w:pPr>
        <w:rPr>
          <w:rFonts w:ascii="宋体" w:hAnsi="宋体"/>
          <w:b/>
          <w:sz w:val="24"/>
          <w:u w:val="single"/>
        </w:rPr>
      </w:pPr>
    </w:p>
    <w:tbl>
      <w:tblPr>
        <w:tblStyle w:val="a8"/>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tblPr>
      <w:tblGrid>
        <w:gridCol w:w="1188"/>
        <w:gridCol w:w="1440"/>
        <w:gridCol w:w="2700"/>
        <w:gridCol w:w="1620"/>
        <w:gridCol w:w="1574"/>
      </w:tblGrid>
      <w:tr w:rsidR="0052751A" w:rsidRPr="00750476" w:rsidTr="000B6341">
        <w:tc>
          <w:tcPr>
            <w:tcW w:w="1188" w:type="dxa"/>
            <w:vAlign w:val="center"/>
          </w:tcPr>
          <w:p w:rsidR="0052751A" w:rsidRPr="00750476" w:rsidRDefault="0052751A" w:rsidP="000B6341">
            <w:pPr>
              <w:jc w:val="center"/>
              <w:rPr>
                <w:rFonts w:ascii="宋体" w:hAnsi="宋体"/>
                <w:sz w:val="24"/>
              </w:rPr>
            </w:pPr>
            <w:r w:rsidRPr="00750476">
              <w:rPr>
                <w:rFonts w:ascii="宋体" w:hAnsi="宋体" w:hint="eastAsia"/>
                <w:sz w:val="24"/>
              </w:rPr>
              <w:t>序号</w:t>
            </w:r>
          </w:p>
        </w:tc>
        <w:tc>
          <w:tcPr>
            <w:tcW w:w="1440" w:type="dxa"/>
            <w:vAlign w:val="center"/>
          </w:tcPr>
          <w:p w:rsidR="0052751A" w:rsidRPr="00750476" w:rsidRDefault="0052751A" w:rsidP="000B6341">
            <w:pPr>
              <w:jc w:val="center"/>
              <w:rPr>
                <w:rFonts w:ascii="宋体" w:hAnsi="宋体"/>
                <w:sz w:val="24"/>
              </w:rPr>
            </w:pPr>
            <w:r w:rsidRPr="00750476">
              <w:rPr>
                <w:rFonts w:ascii="宋体" w:hAnsi="宋体" w:hint="eastAsia"/>
                <w:sz w:val="24"/>
              </w:rPr>
              <w:t>修订时间</w:t>
            </w:r>
          </w:p>
          <w:p w:rsidR="0052751A" w:rsidRPr="00750476" w:rsidRDefault="0052751A" w:rsidP="000B6341">
            <w:pPr>
              <w:jc w:val="center"/>
              <w:rPr>
                <w:rFonts w:ascii="宋体" w:hAnsi="宋体"/>
                <w:sz w:val="24"/>
              </w:rPr>
            </w:pPr>
            <w:r w:rsidRPr="00750476">
              <w:rPr>
                <w:rFonts w:ascii="宋体" w:hAnsi="宋体" w:hint="eastAsia"/>
                <w:sz w:val="24"/>
              </w:rPr>
              <w:t>（年月日）</w:t>
            </w:r>
          </w:p>
        </w:tc>
        <w:tc>
          <w:tcPr>
            <w:tcW w:w="2700" w:type="dxa"/>
            <w:vAlign w:val="center"/>
          </w:tcPr>
          <w:p w:rsidR="0052751A" w:rsidRPr="00750476" w:rsidRDefault="0052751A" w:rsidP="000B6341">
            <w:pPr>
              <w:jc w:val="center"/>
              <w:rPr>
                <w:rFonts w:ascii="宋体" w:hAnsi="宋体"/>
                <w:sz w:val="24"/>
              </w:rPr>
            </w:pPr>
            <w:r w:rsidRPr="00750476">
              <w:rPr>
                <w:rFonts w:ascii="宋体" w:hAnsi="宋体" w:hint="eastAsia"/>
                <w:sz w:val="24"/>
              </w:rPr>
              <w:t>修订内容(章节)</w:t>
            </w:r>
          </w:p>
        </w:tc>
        <w:tc>
          <w:tcPr>
            <w:tcW w:w="1620" w:type="dxa"/>
            <w:vAlign w:val="center"/>
          </w:tcPr>
          <w:p w:rsidR="0052751A" w:rsidRPr="00750476" w:rsidRDefault="0052751A" w:rsidP="000B6341">
            <w:pPr>
              <w:jc w:val="center"/>
              <w:rPr>
                <w:rFonts w:ascii="宋体" w:hAnsi="宋体"/>
                <w:sz w:val="24"/>
              </w:rPr>
            </w:pPr>
            <w:r w:rsidRPr="00750476">
              <w:rPr>
                <w:rFonts w:ascii="宋体" w:hAnsi="宋体" w:hint="eastAsia"/>
                <w:sz w:val="24"/>
              </w:rPr>
              <w:t>修订人</w:t>
            </w:r>
          </w:p>
        </w:tc>
        <w:tc>
          <w:tcPr>
            <w:tcW w:w="1574" w:type="dxa"/>
            <w:vAlign w:val="center"/>
          </w:tcPr>
          <w:p w:rsidR="0052751A" w:rsidRPr="00750476" w:rsidRDefault="0052751A" w:rsidP="000B6341">
            <w:pPr>
              <w:jc w:val="center"/>
              <w:rPr>
                <w:rFonts w:ascii="宋体" w:hAnsi="宋体"/>
                <w:sz w:val="24"/>
              </w:rPr>
            </w:pPr>
            <w:r w:rsidRPr="00750476">
              <w:rPr>
                <w:rFonts w:ascii="宋体" w:hAnsi="宋体" w:hint="eastAsia"/>
                <w:sz w:val="24"/>
              </w:rPr>
              <w:t>审批人</w:t>
            </w: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sidRPr="00750476">
              <w:rPr>
                <w:rFonts w:ascii="宋体" w:hAnsi="宋体" w:hint="eastAsia"/>
                <w:sz w:val="24"/>
              </w:rPr>
              <w:t>1</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sidRPr="00750476">
              <w:rPr>
                <w:rFonts w:ascii="宋体" w:hAnsi="宋体" w:hint="eastAsia"/>
                <w:sz w:val="24"/>
              </w:rPr>
              <w:t>2</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sidRPr="00750476">
              <w:rPr>
                <w:rFonts w:ascii="宋体" w:hAnsi="宋体" w:hint="eastAsia"/>
                <w:sz w:val="24"/>
              </w:rPr>
              <w:t>3</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4</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5</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6</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7</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8</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9</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10</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r w:rsidR="0052751A" w:rsidRPr="00750476" w:rsidTr="000B6341">
        <w:trPr>
          <w:trHeight w:val="851"/>
        </w:trPr>
        <w:tc>
          <w:tcPr>
            <w:tcW w:w="1188" w:type="dxa"/>
            <w:vAlign w:val="center"/>
          </w:tcPr>
          <w:p w:rsidR="0052751A" w:rsidRPr="00750476" w:rsidRDefault="0052751A" w:rsidP="000B6341">
            <w:pPr>
              <w:jc w:val="center"/>
              <w:rPr>
                <w:rFonts w:ascii="宋体" w:hAnsi="宋体"/>
                <w:sz w:val="24"/>
              </w:rPr>
            </w:pPr>
            <w:r>
              <w:rPr>
                <w:rFonts w:ascii="宋体" w:hAnsi="宋体" w:hint="eastAsia"/>
                <w:sz w:val="24"/>
              </w:rPr>
              <w:t>11</w:t>
            </w:r>
          </w:p>
        </w:tc>
        <w:tc>
          <w:tcPr>
            <w:tcW w:w="1440" w:type="dxa"/>
          </w:tcPr>
          <w:p w:rsidR="0052751A" w:rsidRPr="00750476" w:rsidRDefault="0052751A" w:rsidP="000B6341">
            <w:pPr>
              <w:jc w:val="center"/>
              <w:rPr>
                <w:rFonts w:ascii="宋体" w:hAnsi="宋体"/>
                <w:sz w:val="24"/>
              </w:rPr>
            </w:pPr>
          </w:p>
        </w:tc>
        <w:tc>
          <w:tcPr>
            <w:tcW w:w="2700" w:type="dxa"/>
          </w:tcPr>
          <w:p w:rsidR="0052751A" w:rsidRPr="00750476" w:rsidRDefault="0052751A" w:rsidP="000B6341">
            <w:pPr>
              <w:jc w:val="center"/>
              <w:rPr>
                <w:rFonts w:ascii="宋体" w:hAnsi="宋体"/>
                <w:sz w:val="24"/>
              </w:rPr>
            </w:pPr>
          </w:p>
        </w:tc>
        <w:tc>
          <w:tcPr>
            <w:tcW w:w="1620" w:type="dxa"/>
          </w:tcPr>
          <w:p w:rsidR="0052751A" w:rsidRPr="00750476" w:rsidRDefault="0052751A" w:rsidP="000B6341">
            <w:pPr>
              <w:jc w:val="center"/>
              <w:rPr>
                <w:rFonts w:ascii="宋体" w:hAnsi="宋体"/>
                <w:sz w:val="24"/>
              </w:rPr>
            </w:pPr>
          </w:p>
        </w:tc>
        <w:tc>
          <w:tcPr>
            <w:tcW w:w="1574" w:type="dxa"/>
          </w:tcPr>
          <w:p w:rsidR="0052751A" w:rsidRPr="00750476" w:rsidRDefault="0052751A" w:rsidP="000B6341">
            <w:pPr>
              <w:jc w:val="center"/>
              <w:rPr>
                <w:rFonts w:ascii="宋体" w:hAnsi="宋体"/>
                <w:sz w:val="24"/>
              </w:rPr>
            </w:pPr>
          </w:p>
        </w:tc>
      </w:tr>
    </w:tbl>
    <w:p w:rsidR="00D500AC" w:rsidRDefault="00D500AC">
      <w:pPr>
        <w:rPr>
          <w:sz w:val="28"/>
          <w:szCs w:val="28"/>
        </w:rPr>
      </w:pPr>
    </w:p>
    <w:p w:rsidR="003A5EC6" w:rsidRDefault="003A5EC6">
      <w:pPr>
        <w:rPr>
          <w:sz w:val="28"/>
          <w:szCs w:val="28"/>
        </w:rPr>
      </w:pPr>
    </w:p>
    <w:p w:rsidR="003A5EC6" w:rsidRDefault="003A5EC6">
      <w:pPr>
        <w:rPr>
          <w:sz w:val="28"/>
          <w:szCs w:val="28"/>
        </w:rPr>
      </w:pPr>
    </w:p>
    <w:p w:rsidR="00CB7DDF" w:rsidRDefault="00CB7DDF">
      <w:pPr>
        <w:rPr>
          <w:b/>
          <w:sz w:val="28"/>
          <w:szCs w:val="28"/>
        </w:rPr>
        <w:sectPr w:rsidR="00CB7DDF" w:rsidSect="00D500AC">
          <w:pgSz w:w="11906" w:h="16838"/>
          <w:pgMar w:top="1440" w:right="1800" w:bottom="1440" w:left="1800" w:header="851" w:footer="992" w:gutter="0"/>
          <w:cols w:space="425"/>
          <w:docGrid w:type="lines" w:linePitch="312"/>
        </w:sectPr>
      </w:pPr>
    </w:p>
    <w:p w:rsidR="003A5EC6" w:rsidRDefault="003A5EC6">
      <w:pPr>
        <w:rPr>
          <w:b/>
          <w:sz w:val="28"/>
          <w:szCs w:val="28"/>
        </w:rPr>
      </w:pPr>
      <w:r w:rsidRPr="003A5EC6">
        <w:rPr>
          <w:rFonts w:hint="eastAsia"/>
          <w:b/>
          <w:sz w:val="28"/>
          <w:szCs w:val="28"/>
        </w:rPr>
        <w:lastRenderedPageBreak/>
        <w:t>附件八：</w:t>
      </w:r>
      <w:r>
        <w:rPr>
          <w:rFonts w:hint="eastAsia"/>
          <w:b/>
          <w:sz w:val="28"/>
          <w:szCs w:val="28"/>
        </w:rPr>
        <w:t xml:space="preserve"> </w:t>
      </w:r>
    </w:p>
    <w:p w:rsidR="003A5EC6" w:rsidRDefault="003A5EC6" w:rsidP="003A5EC6">
      <w:pPr>
        <w:jc w:val="center"/>
        <w:rPr>
          <w:b/>
          <w:sz w:val="28"/>
          <w:szCs w:val="28"/>
        </w:rPr>
      </w:pPr>
      <w:r>
        <w:rPr>
          <w:rFonts w:hint="eastAsia"/>
          <w:b/>
          <w:sz w:val="28"/>
          <w:szCs w:val="28"/>
        </w:rPr>
        <w:t>东莞昭和电子</w:t>
      </w:r>
      <w:r w:rsidR="00CB7DDF">
        <w:rPr>
          <w:rFonts w:hint="eastAsia"/>
          <w:b/>
          <w:sz w:val="28"/>
          <w:szCs w:val="28"/>
        </w:rPr>
        <w:t>有限公司第一工厂</w:t>
      </w:r>
      <w:r>
        <w:rPr>
          <w:rFonts w:hint="eastAsia"/>
          <w:b/>
          <w:sz w:val="28"/>
          <w:szCs w:val="28"/>
        </w:rPr>
        <w:t>厂区平面图</w:t>
      </w:r>
    </w:p>
    <w:p w:rsidR="00CB7DDF" w:rsidRDefault="00CB7DDF" w:rsidP="00CB7DDF">
      <w:pPr>
        <w:rPr>
          <w:b/>
          <w:sz w:val="28"/>
          <w:szCs w:val="28"/>
        </w:rPr>
      </w:pPr>
      <w:r w:rsidRPr="00CB7DDF">
        <w:rPr>
          <w:b/>
          <w:noProof/>
          <w:sz w:val="28"/>
          <w:szCs w:val="28"/>
        </w:rPr>
        <w:drawing>
          <wp:inline distT="0" distB="0" distL="0" distR="0">
            <wp:extent cx="8763443" cy="4061637"/>
            <wp:effectExtent l="19050" t="0" r="0" b="0"/>
            <wp:docPr id="9" name="对象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448800" cy="6024562"/>
                      <a:chOff x="381000" y="836613"/>
                      <a:chExt cx="9448800" cy="6024562"/>
                    </a:xfrm>
                  </a:grpSpPr>
                  <a:sp>
                    <a:nvSpPr>
                      <a:cNvPr id="45" name="AutoShape 112"/>
                      <a:cNvSpPr>
                        <a:spLocks noChangeArrowheads="1"/>
                      </a:cNvSpPr>
                    </a:nvSpPr>
                    <a:spPr bwMode="auto">
                      <a:xfrm rot="5400000">
                        <a:off x="7092950" y="2201863"/>
                        <a:ext cx="330200" cy="190500"/>
                      </a:xfrm>
                      <a:prstGeom prst="triangle">
                        <a:avLst>
                          <a:gd name="adj" fmla="val 50000"/>
                        </a:avLst>
                      </a:prstGeom>
                      <a:solidFill>
                        <a:srgbClr val="5F5F5F"/>
                      </a:solidFill>
                      <a:ln w="12700">
                        <a:noFill/>
                        <a:miter lim="800000"/>
                        <a:headEnd/>
                        <a:tailEnd/>
                      </a:ln>
                    </a:spPr>
                    <a:txSp>
                      <a:txBody>
                        <a:bodyPr rot="10800000" vert="eaVert" wrap="none" lIns="92075" tIns="46038" rIns="92075" bIns="46038"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00" name="Rectangle 28"/>
                      <a:cNvSpPr>
                        <a:spLocks noChangeArrowheads="1"/>
                      </a:cNvSpPr>
                    </a:nvSpPr>
                    <a:spPr bwMode="auto">
                      <a:xfrm>
                        <a:off x="504825" y="2854325"/>
                        <a:ext cx="990600" cy="2879725"/>
                      </a:xfrm>
                      <a:prstGeom prst="rect">
                        <a:avLst/>
                      </a:prstGeom>
                      <a:solidFill>
                        <a:srgbClr val="FFFFCC"/>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01" name="Rectangle 33"/>
                      <a:cNvSpPr>
                        <a:spLocks noChangeArrowheads="1"/>
                      </a:cNvSpPr>
                    </a:nvSpPr>
                    <a:spPr bwMode="auto">
                      <a:xfrm>
                        <a:off x="6283325" y="4530725"/>
                        <a:ext cx="2627313" cy="1624013"/>
                      </a:xfrm>
                      <a:prstGeom prst="rect">
                        <a:avLst/>
                      </a:prstGeom>
                      <a:solidFill>
                        <a:srgbClr val="00FFFF"/>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endParaRPr lang="zh-CN" altLang="en-US" sz="1600" b="0">
                            <a:solidFill>
                              <a:schemeClr val="tx2"/>
                            </a:solidFill>
                          </a:endParaRPr>
                        </a:p>
                      </a:txBody>
                      <a:useSpRect/>
                    </a:txSp>
                  </a:sp>
                  <a:sp>
                    <a:nvSpPr>
                      <a:cNvPr id="4102" name="Rectangle 37"/>
                      <a:cNvSpPr>
                        <a:spLocks noChangeArrowheads="1"/>
                      </a:cNvSpPr>
                    </a:nvSpPr>
                    <a:spPr bwMode="auto">
                      <a:xfrm>
                        <a:off x="4973638" y="2092325"/>
                        <a:ext cx="1295400" cy="2257425"/>
                      </a:xfrm>
                      <a:prstGeom prst="rect">
                        <a:avLst/>
                      </a:prstGeom>
                      <a:solidFill>
                        <a:srgbClr val="FFFF99"/>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03" name="Rectangle 39"/>
                      <a:cNvSpPr>
                        <a:spLocks noChangeArrowheads="1"/>
                      </a:cNvSpPr>
                    </a:nvSpPr>
                    <a:spPr bwMode="auto">
                      <a:xfrm>
                        <a:off x="6613525" y="2092325"/>
                        <a:ext cx="481013" cy="977900"/>
                      </a:xfrm>
                      <a:prstGeom prst="rect">
                        <a:avLst/>
                      </a:prstGeom>
                      <a:solidFill>
                        <a:srgbClr val="FF9900"/>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04" name="Rectangle 40"/>
                      <a:cNvSpPr>
                        <a:spLocks noChangeArrowheads="1"/>
                      </a:cNvSpPr>
                    </a:nvSpPr>
                    <a:spPr bwMode="auto">
                      <a:xfrm>
                        <a:off x="6608763" y="4530725"/>
                        <a:ext cx="806450" cy="339725"/>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600">
                              <a:solidFill>
                                <a:srgbClr val="000000"/>
                              </a:solidFill>
                              <a:latin typeface="MS PGothic" pitchFamily="34" charset="-128"/>
                              <a:ea typeface="宋体" pitchFamily="2" charset="-122"/>
                            </a:rPr>
                            <a:t>第一栋</a:t>
                          </a:r>
                          <a:endParaRPr lang="ja-JP" altLang="en-US" sz="1600">
                            <a:solidFill>
                              <a:srgbClr val="000000"/>
                            </a:solidFill>
                            <a:latin typeface="MS PGothic" pitchFamily="34" charset="-128"/>
                            <a:ea typeface="宋体" pitchFamily="2" charset="-122"/>
                          </a:endParaRPr>
                        </a:p>
                      </a:txBody>
                      <a:useSpRect/>
                    </a:txSp>
                  </a:sp>
                  <a:sp>
                    <a:nvSpPr>
                      <a:cNvPr id="4105" name="Rectangle 42"/>
                      <a:cNvSpPr>
                        <a:spLocks noChangeArrowheads="1"/>
                      </a:cNvSpPr>
                    </a:nvSpPr>
                    <a:spPr bwMode="auto">
                      <a:xfrm>
                        <a:off x="6365875" y="4724400"/>
                        <a:ext cx="1854200" cy="401638"/>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ja-JP" altLang="en-US" sz="1600"/>
                            <a:t>　</a:t>
                          </a:r>
                          <a:r>
                            <a:rPr lang="ja-JP" altLang="en-US" sz="2000">
                              <a:latin typeface="MS PGothic" pitchFamily="34" charset="-128"/>
                            </a:rPr>
                            <a:t>　</a:t>
                          </a:r>
                          <a:r>
                            <a:rPr lang="zh-CN" altLang="en-US" sz="1600">
                              <a:latin typeface="MS PGothic" pitchFamily="34" charset="-128"/>
                              <a:ea typeface="宋体" pitchFamily="2" charset="-122"/>
                            </a:rPr>
                            <a:t>共2层</a:t>
                          </a:r>
                          <a:r>
                            <a:rPr lang="ja-JP" altLang="en-US" sz="1600">
                              <a:latin typeface="MS PGothic" pitchFamily="34" charset="-128"/>
                            </a:rPr>
                            <a:t> </a:t>
                          </a:r>
                          <a:r>
                            <a:rPr lang="en-US" altLang="ja-JP" sz="1600"/>
                            <a:t> 6,480㎡</a:t>
                          </a:r>
                        </a:p>
                      </a:txBody>
                      <a:useSpRect/>
                    </a:txSp>
                  </a:sp>
                  <a:sp>
                    <a:nvSpPr>
                      <a:cNvPr id="4106" name="Rectangle 43"/>
                      <a:cNvSpPr>
                        <a:spLocks noChangeArrowheads="1"/>
                      </a:cNvSpPr>
                    </a:nvSpPr>
                    <a:spPr bwMode="auto">
                      <a:xfrm>
                        <a:off x="6297613" y="5105400"/>
                        <a:ext cx="2724150" cy="3079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a:solidFill>
                                <a:srgbClr val="0000FF"/>
                              </a:solidFill>
                            </a:rPr>
                            <a:t>1F</a:t>
                          </a:r>
                          <a:r>
                            <a:rPr lang="ja-JP" altLang="en-US">
                              <a:solidFill>
                                <a:srgbClr val="0000FF"/>
                              </a:solidFill>
                            </a:rPr>
                            <a:t>：</a:t>
                          </a:r>
                          <a:r>
                            <a:rPr lang="zh-CN" altLang="en-US">
                              <a:solidFill>
                                <a:srgbClr val="0000FF"/>
                              </a:solidFill>
                              <a:latin typeface="MS PGothic" pitchFamily="34" charset="-128"/>
                              <a:ea typeface="宋体" pitchFamily="2" charset="-122"/>
                            </a:rPr>
                            <a:t>冲压</a:t>
                          </a:r>
                          <a:r>
                            <a:rPr lang="ja-JP" altLang="en-US">
                              <a:solidFill>
                                <a:srgbClr val="0000FF"/>
                              </a:solidFill>
                              <a:latin typeface="MS PGothic" pitchFamily="34" charset="-128"/>
                            </a:rPr>
                            <a:t> </a:t>
                          </a:r>
                          <a:r>
                            <a:rPr lang="en-US" altLang="ja-JP">
                              <a:solidFill>
                                <a:srgbClr val="0000FF"/>
                              </a:solidFill>
                              <a:latin typeface="MS PGothic" pitchFamily="34" charset="-128"/>
                            </a:rPr>
                            <a:t>&amp; </a:t>
                          </a:r>
                          <a:r>
                            <a:rPr lang="zh-CN" altLang="en-US">
                              <a:solidFill>
                                <a:srgbClr val="0000FF"/>
                              </a:solidFill>
                              <a:latin typeface="MS PGothic" pitchFamily="34" charset="-128"/>
                              <a:ea typeface="宋体" pitchFamily="2" charset="-122"/>
                            </a:rPr>
                            <a:t>电镀</a:t>
                          </a:r>
                          <a:endParaRPr lang="en-US" altLang="ja-JP">
                            <a:solidFill>
                              <a:srgbClr val="0000FF"/>
                            </a:solidFill>
                          </a:endParaRPr>
                        </a:p>
                      </a:txBody>
                      <a:useSpRect/>
                    </a:txSp>
                  </a:sp>
                  <a:sp>
                    <a:nvSpPr>
                      <a:cNvPr id="4107" name="Rectangle 44"/>
                      <a:cNvSpPr>
                        <a:spLocks noChangeArrowheads="1"/>
                      </a:cNvSpPr>
                    </a:nvSpPr>
                    <a:spPr bwMode="auto">
                      <a:xfrm>
                        <a:off x="5226050" y="2168525"/>
                        <a:ext cx="806450" cy="339725"/>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600">
                              <a:solidFill>
                                <a:srgbClr val="000000"/>
                              </a:solidFill>
                              <a:latin typeface="MS PGothic" pitchFamily="34" charset="-128"/>
                              <a:ea typeface="宋体" pitchFamily="2" charset="-122"/>
                            </a:rPr>
                            <a:t>第二栋</a:t>
                          </a:r>
                          <a:endParaRPr lang="ja-JP" altLang="en-US" sz="1600">
                            <a:solidFill>
                              <a:srgbClr val="000000"/>
                            </a:solidFill>
                            <a:latin typeface="MS PGothic" pitchFamily="34" charset="-128"/>
                            <a:ea typeface="宋体" pitchFamily="2" charset="-122"/>
                          </a:endParaRPr>
                        </a:p>
                      </a:txBody>
                      <a:useSpRect/>
                    </a:txSp>
                  </a:sp>
                  <a:sp>
                    <a:nvSpPr>
                      <a:cNvPr id="4108" name="Rectangle 45"/>
                      <a:cNvSpPr>
                        <a:spLocks noChangeArrowheads="1"/>
                      </a:cNvSpPr>
                    </a:nvSpPr>
                    <a:spPr bwMode="auto">
                      <a:xfrm>
                        <a:off x="5168900" y="2457450"/>
                        <a:ext cx="1008063" cy="32385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ja-JP" altLang="en-US" sz="1500"/>
                            <a:t>　</a:t>
                          </a:r>
                          <a:r>
                            <a:rPr lang="zh-CN" altLang="en-US" sz="1500">
                              <a:latin typeface="MS PGothic" pitchFamily="34" charset="-128"/>
                              <a:ea typeface="宋体" pitchFamily="2" charset="-122"/>
                            </a:rPr>
                            <a:t>共</a:t>
                          </a:r>
                          <a:r>
                            <a:rPr lang="en-US" altLang="ja-JP" sz="1500">
                              <a:latin typeface="MS PGothic" pitchFamily="34" charset="-128"/>
                            </a:rPr>
                            <a:t>3</a:t>
                          </a:r>
                          <a:r>
                            <a:rPr lang="zh-CN" altLang="en-US" sz="1500">
                              <a:latin typeface="MS PGothic" pitchFamily="34" charset="-128"/>
                              <a:ea typeface="宋体" pitchFamily="2" charset="-122"/>
                            </a:rPr>
                            <a:t>层</a:t>
                          </a:r>
                          <a:endParaRPr lang="ja-JP" altLang="en-US" sz="1500">
                            <a:latin typeface="MS PGothic" pitchFamily="34" charset="-128"/>
                            <a:ea typeface="宋体" pitchFamily="2" charset="-122"/>
                          </a:endParaRPr>
                        </a:p>
                      </a:txBody>
                      <a:useSpRect/>
                    </a:txSp>
                  </a:sp>
                  <a:sp>
                    <a:nvSpPr>
                      <a:cNvPr id="4109" name="Rectangle 46"/>
                      <a:cNvSpPr>
                        <a:spLocks noChangeArrowheads="1"/>
                      </a:cNvSpPr>
                    </a:nvSpPr>
                    <a:spPr bwMode="auto">
                      <a:xfrm>
                        <a:off x="3968750" y="3027363"/>
                        <a:ext cx="241300" cy="336550"/>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en-US" altLang="ja-JP" sz="1600">
                              <a:solidFill>
                                <a:srgbClr val="000000"/>
                              </a:solidFill>
                            </a:rPr>
                            <a:t> </a:t>
                          </a:r>
                        </a:p>
                      </a:txBody>
                      <a:useSpRect/>
                    </a:txSp>
                  </a:sp>
                  <a:sp>
                    <a:nvSpPr>
                      <a:cNvPr id="4110" name="Rectangle 47"/>
                      <a:cNvSpPr>
                        <a:spLocks noChangeArrowheads="1"/>
                      </a:cNvSpPr>
                    </a:nvSpPr>
                    <a:spPr bwMode="auto">
                      <a:xfrm>
                        <a:off x="4879975" y="2778125"/>
                        <a:ext cx="1485900" cy="33655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en-US" altLang="ja-JP" sz="1600"/>
                            <a:t>   5,832㎡</a:t>
                          </a:r>
                        </a:p>
                      </a:txBody>
                      <a:useSpRect/>
                    </a:txSp>
                  </a:sp>
                  <a:sp>
                    <a:nvSpPr>
                      <a:cNvPr id="4111" name="Rectangle 58"/>
                      <a:cNvSpPr>
                        <a:spLocks noChangeArrowheads="1"/>
                      </a:cNvSpPr>
                    </a:nvSpPr>
                    <a:spPr bwMode="auto">
                      <a:xfrm>
                        <a:off x="4879975" y="3094038"/>
                        <a:ext cx="3914775" cy="33655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en-US" altLang="ja-JP" sz="1600">
                              <a:solidFill>
                                <a:srgbClr val="0000FF"/>
                              </a:solidFill>
                            </a:rPr>
                            <a:t> </a:t>
                          </a:r>
                        </a:p>
                      </a:txBody>
                      <a:useSpRect/>
                    </a:txSp>
                  </a:sp>
                  <a:sp>
                    <a:nvSpPr>
                      <a:cNvPr id="4112" name="Rectangle 59"/>
                      <a:cNvSpPr>
                        <a:spLocks noChangeArrowheads="1"/>
                      </a:cNvSpPr>
                    </a:nvSpPr>
                    <a:spPr bwMode="auto">
                      <a:xfrm>
                        <a:off x="4953000" y="3273425"/>
                        <a:ext cx="3654425" cy="954088"/>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a:solidFill>
                                <a:srgbClr val="0000FF"/>
                              </a:solidFill>
                            </a:rPr>
                            <a:t>1F</a:t>
                          </a:r>
                          <a:r>
                            <a:rPr lang="ja-JP" altLang="en-US">
                              <a:solidFill>
                                <a:srgbClr val="0000FF"/>
                              </a:solidFill>
                            </a:rPr>
                            <a:t>：</a:t>
                          </a:r>
                          <a:r>
                            <a:rPr lang="zh-CN" altLang="en-US">
                              <a:solidFill>
                                <a:srgbClr val="0000FF"/>
                              </a:solidFill>
                              <a:latin typeface="宋体" pitchFamily="2" charset="-122"/>
                              <a:ea typeface="宋体" pitchFamily="2" charset="-122"/>
                            </a:rPr>
                            <a:t>金型</a:t>
                          </a:r>
                          <a:r>
                            <a:rPr lang="ja-JP" altLang="en-US">
                              <a:solidFill>
                                <a:srgbClr val="0000FF"/>
                              </a:solidFill>
                              <a:latin typeface="宋体" pitchFamily="2" charset="-122"/>
                              <a:ea typeface="宋体" pitchFamily="2" charset="-122"/>
                            </a:rPr>
                            <a:t> </a:t>
                          </a:r>
                          <a:r>
                            <a:rPr lang="en-US" altLang="ja-JP">
                              <a:solidFill>
                                <a:srgbClr val="0000FF"/>
                              </a:solidFill>
                              <a:latin typeface="宋体" pitchFamily="2" charset="-122"/>
                              <a:ea typeface="宋体" pitchFamily="2" charset="-122"/>
                            </a:rPr>
                            <a:t>&amp;</a:t>
                          </a:r>
                          <a:r>
                            <a:rPr lang="en-US" altLang="zh-CN">
                              <a:solidFill>
                                <a:srgbClr val="0000FF"/>
                              </a:solidFill>
                              <a:latin typeface="宋体" pitchFamily="2" charset="-122"/>
                              <a:ea typeface="宋体" pitchFamily="2" charset="-122"/>
                            </a:rPr>
                            <a:t> </a:t>
                          </a:r>
                          <a:r>
                            <a:rPr lang="zh-CN" altLang="en-US">
                              <a:solidFill>
                                <a:srgbClr val="0000FF"/>
                              </a:solidFill>
                              <a:latin typeface="宋体" pitchFamily="2" charset="-122"/>
                              <a:ea typeface="宋体" pitchFamily="2" charset="-122"/>
                            </a:rPr>
                            <a:t>成型</a:t>
                          </a:r>
                          <a:endParaRPr lang="en-US" altLang="ja-JP">
                            <a:solidFill>
                              <a:srgbClr val="0000FF"/>
                            </a:solidFill>
                          </a:endParaRPr>
                        </a:p>
                        <a:p>
                          <a:pPr defTabSz="762000" eaLnBrk="1" hangingPunct="1">
                            <a:spcBef>
                              <a:spcPct val="0"/>
                            </a:spcBef>
                          </a:pPr>
                          <a:r>
                            <a:rPr lang="en-US" altLang="ja-JP">
                              <a:solidFill>
                                <a:srgbClr val="0000FF"/>
                              </a:solidFill>
                            </a:rPr>
                            <a:t>2F</a:t>
                          </a:r>
                          <a:r>
                            <a:rPr lang="ja-JP" altLang="en-US">
                              <a:solidFill>
                                <a:srgbClr val="0000FF"/>
                              </a:solidFill>
                            </a:rPr>
                            <a:t>：</a:t>
                          </a:r>
                          <a:r>
                            <a:rPr lang="zh-CN" altLang="en-US">
                              <a:solidFill>
                                <a:srgbClr val="0000FF"/>
                              </a:solidFill>
                              <a:latin typeface="MS PGothic" pitchFamily="34" charset="-128"/>
                              <a:ea typeface="宋体" pitchFamily="2" charset="-122"/>
                            </a:rPr>
                            <a:t>控制面板</a:t>
                          </a:r>
                          <a:r>
                            <a:rPr lang="en-US" altLang="ja-JP">
                              <a:solidFill>
                                <a:srgbClr val="0000FF"/>
                              </a:solidFill>
                            </a:rPr>
                            <a:t>,</a:t>
                          </a:r>
                          <a:r>
                            <a:rPr lang="zh-CN" altLang="en-US">
                              <a:solidFill>
                                <a:srgbClr val="0000FF"/>
                              </a:solidFill>
                              <a:latin typeface="宋体" pitchFamily="2" charset="-122"/>
                              <a:ea typeface="宋体" pitchFamily="2" charset="-122"/>
                            </a:rPr>
                            <a:t>遥控器</a:t>
                          </a:r>
                          <a:r>
                            <a:rPr lang="en-US" altLang="ja-JP">
                              <a:solidFill>
                                <a:srgbClr val="0000FF"/>
                              </a:solidFill>
                            </a:rPr>
                            <a:t>&amp;</a:t>
                          </a:r>
                          <a:r>
                            <a:rPr lang="zh-CN" altLang="en-US">
                              <a:solidFill>
                                <a:srgbClr val="0000FF"/>
                              </a:solidFill>
                              <a:latin typeface="MS PGothic" pitchFamily="34" charset="-128"/>
                              <a:ea typeface="宋体" pitchFamily="2" charset="-122"/>
                            </a:rPr>
                            <a:t>耳机线</a:t>
                          </a:r>
                          <a:r>
                            <a:rPr lang="zh-CN" altLang="en-US">
                              <a:solidFill>
                                <a:srgbClr val="0000FF"/>
                              </a:solidFill>
                            </a:rPr>
                            <a:t>组装</a:t>
                          </a:r>
                          <a:endParaRPr lang="en-US" altLang="ja-JP">
                            <a:solidFill>
                              <a:srgbClr val="0000FF"/>
                            </a:solidFill>
                          </a:endParaRPr>
                        </a:p>
                        <a:p>
                          <a:pPr defTabSz="762000" eaLnBrk="1" hangingPunct="1">
                            <a:spcBef>
                              <a:spcPct val="0"/>
                            </a:spcBef>
                          </a:pPr>
                          <a:r>
                            <a:rPr lang="en-US" altLang="ja-JP">
                              <a:solidFill>
                                <a:srgbClr val="0000FF"/>
                              </a:solidFill>
                            </a:rPr>
                            <a:t>3F</a:t>
                          </a:r>
                          <a:r>
                            <a:rPr lang="ja-JP" altLang="en-US">
                              <a:solidFill>
                                <a:srgbClr val="0000FF"/>
                              </a:solidFill>
                            </a:rPr>
                            <a:t>：</a:t>
                          </a:r>
                          <a:r>
                            <a:rPr lang="zh-CN" altLang="en-US">
                              <a:solidFill>
                                <a:srgbClr val="0000FF"/>
                              </a:solidFill>
                            </a:rPr>
                            <a:t>充电器</a:t>
                          </a:r>
                          <a:r>
                            <a:rPr lang="en-US" altLang="ja-JP">
                              <a:solidFill>
                                <a:srgbClr val="0000FF"/>
                              </a:solidFill>
                            </a:rPr>
                            <a:t>,</a:t>
                          </a:r>
                          <a:r>
                            <a:rPr lang="zh-CN" altLang="en-US">
                              <a:solidFill>
                                <a:srgbClr val="0000FF"/>
                              </a:solidFill>
                              <a:latin typeface="MS PGothic" pitchFamily="34" charset="-128"/>
                              <a:ea typeface="宋体" pitchFamily="2" charset="-122"/>
                            </a:rPr>
                            <a:t>耳机线</a:t>
                          </a:r>
                          <a:r>
                            <a:rPr lang="zh-CN" altLang="en-US">
                              <a:solidFill>
                                <a:srgbClr val="0000FF"/>
                              </a:solidFill>
                            </a:rPr>
                            <a:t>组装</a:t>
                          </a:r>
                          <a:r>
                            <a:rPr lang="en-US" altLang="ja-JP">
                              <a:solidFill>
                                <a:srgbClr val="0000FF"/>
                              </a:solidFill>
                            </a:rPr>
                            <a:t>,</a:t>
                          </a:r>
                        </a:p>
                        <a:p>
                          <a:pPr defTabSz="762000" eaLnBrk="1" hangingPunct="1">
                            <a:spcBef>
                              <a:spcPct val="0"/>
                            </a:spcBef>
                          </a:pPr>
                          <a:r>
                            <a:rPr lang="en-US" altLang="ja-JP">
                              <a:solidFill>
                                <a:srgbClr val="0000FF"/>
                              </a:solidFill>
                            </a:rPr>
                            <a:t>      </a:t>
                          </a:r>
                          <a:r>
                            <a:rPr lang="zh-CN" altLang="en-US">
                              <a:solidFill>
                                <a:srgbClr val="0000FF"/>
                              </a:solidFill>
                            </a:rPr>
                            <a:t>充电座，连接器，</a:t>
                          </a:r>
                          <a:r>
                            <a:rPr lang="zh-CN" altLang="en-US">
                              <a:solidFill>
                                <a:srgbClr val="0000FF"/>
                              </a:solidFill>
                              <a:latin typeface="MS PGothic" pitchFamily="34" charset="-128"/>
                              <a:ea typeface="宋体" pitchFamily="2" charset="-122"/>
                            </a:rPr>
                            <a:t>耳机线成形</a:t>
                          </a:r>
                          <a:endParaRPr lang="en-US" altLang="ja-JP">
                            <a:solidFill>
                              <a:srgbClr val="0000FF"/>
                            </a:solidFill>
                          </a:endParaRPr>
                        </a:p>
                      </a:txBody>
                      <a:useSpRect/>
                    </a:txSp>
                  </a:sp>
                  <a:sp>
                    <a:nvSpPr>
                      <a:cNvPr id="4113" name="Rectangle 71"/>
                      <a:cNvSpPr>
                        <a:spLocks noChangeArrowheads="1"/>
                      </a:cNvSpPr>
                    </a:nvSpPr>
                    <a:spPr bwMode="auto">
                      <a:xfrm>
                        <a:off x="841375" y="4683125"/>
                        <a:ext cx="241300" cy="336550"/>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en-US" altLang="ja-JP" sz="1600">
                              <a:solidFill>
                                <a:srgbClr val="000000"/>
                              </a:solidFill>
                            </a:rPr>
                            <a:t> </a:t>
                          </a:r>
                        </a:p>
                      </a:txBody>
                      <a:useSpRect/>
                    </a:txSp>
                  </a:sp>
                  <a:sp>
                    <a:nvSpPr>
                      <a:cNvPr id="4114" name="Rectangle 79"/>
                      <a:cNvSpPr>
                        <a:spLocks noChangeArrowheads="1"/>
                      </a:cNvSpPr>
                    </a:nvSpPr>
                    <a:spPr bwMode="auto">
                      <a:xfrm>
                        <a:off x="6778625" y="5673725"/>
                        <a:ext cx="2559050" cy="33655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r>
                            <a:rPr lang="en-US" altLang="ja-JP" sz="1600"/>
                            <a:t> </a:t>
                          </a:r>
                        </a:p>
                      </a:txBody>
                      <a:useSpRect/>
                    </a:txSp>
                  </a:sp>
                  <a:sp>
                    <a:nvSpPr>
                      <a:cNvPr id="4115" name="Rectangle 82"/>
                      <a:cNvSpPr>
                        <a:spLocks noChangeArrowheads="1"/>
                      </a:cNvSpPr>
                    </a:nvSpPr>
                    <a:spPr bwMode="auto">
                      <a:xfrm>
                        <a:off x="6346825" y="1524000"/>
                        <a:ext cx="1485900" cy="33972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600">
                              <a:ea typeface="宋体" pitchFamily="2" charset="-122"/>
                            </a:rPr>
                            <a:t>发电机房</a:t>
                          </a:r>
                          <a:endParaRPr lang="ja-JP" altLang="en-US" sz="1600">
                            <a:latin typeface="MS PGothic" pitchFamily="34" charset="-128"/>
                            <a:ea typeface="宋体" pitchFamily="2" charset="-122"/>
                          </a:endParaRPr>
                        </a:p>
                      </a:txBody>
                      <a:useSpRect/>
                    </a:txSp>
                  </a:sp>
                  <a:sp>
                    <a:nvSpPr>
                      <a:cNvPr id="4116" name="Text Box 90"/>
                      <a:cNvSpPr txBox="1">
                        <a:spLocks noChangeArrowheads="1"/>
                      </a:cNvSpPr>
                    </a:nvSpPr>
                    <a:spPr bwMode="auto">
                      <a:xfrm>
                        <a:off x="3633788" y="5586413"/>
                        <a:ext cx="184150" cy="762000"/>
                      </a:xfrm>
                      <a:prstGeom prst="rect">
                        <a:avLst/>
                      </a:prstGeom>
                      <a:noFill/>
                      <a:ln w="9525">
                        <a:noFill/>
                        <a:miter lim="800000"/>
                        <a:headEnd type="none" w="sm" len="sm"/>
                        <a:tailEnd type="none" w="sm" len="sm"/>
                      </a:ln>
                    </a:spPr>
                    <a:txSp>
                      <a:txBody>
                        <a:bodyPr wrap="none">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endParaRPr lang="zh-CN" altLang="en-US" sz="4400" b="0">
                            <a:solidFill>
                              <a:schemeClr val="tx2"/>
                            </a:solidFill>
                          </a:endParaRPr>
                        </a:p>
                      </a:txBody>
                      <a:useSpRect/>
                    </a:txSp>
                  </a:sp>
                  <a:sp>
                    <a:nvSpPr>
                      <a:cNvPr id="4117" name="Text Box 91"/>
                      <a:cNvSpPr txBox="1">
                        <a:spLocks noChangeArrowheads="1"/>
                      </a:cNvSpPr>
                    </a:nvSpPr>
                    <a:spPr bwMode="auto">
                      <a:xfrm>
                        <a:off x="4670425" y="6461125"/>
                        <a:ext cx="698500" cy="400050"/>
                      </a:xfrm>
                      <a:prstGeom prst="rect">
                        <a:avLst/>
                      </a:prstGeom>
                      <a:noFill/>
                      <a:ln w="9525">
                        <a:noFill/>
                        <a:miter lim="800000"/>
                        <a:headEnd type="none" w="sm" len="sm"/>
                        <a:tailEnd type="none" w="sm" len="sm"/>
                      </a:ln>
                    </a:spPr>
                    <a:txSp>
                      <a:txBody>
                        <a:bodyPr wrap="none">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zh-CN" altLang="en-US" sz="2000" b="0">
                              <a:solidFill>
                                <a:srgbClr val="0000FF"/>
                              </a:solidFill>
                            </a:rPr>
                            <a:t>入口</a:t>
                          </a:r>
                          <a:endParaRPr lang="en-US" altLang="ja-JP" sz="2000" b="0">
                            <a:solidFill>
                              <a:srgbClr val="0000FF"/>
                            </a:solidFill>
                          </a:endParaRPr>
                        </a:p>
                      </a:txBody>
                      <a:useSpRect/>
                    </a:txSp>
                  </a:sp>
                  <a:sp>
                    <a:nvSpPr>
                      <a:cNvPr id="4118" name="Text Box 95"/>
                      <a:cNvSpPr txBox="1">
                        <a:spLocks noChangeArrowheads="1"/>
                      </a:cNvSpPr>
                    </a:nvSpPr>
                    <a:spPr bwMode="auto">
                      <a:xfrm>
                        <a:off x="6283325" y="5445125"/>
                        <a:ext cx="2724150" cy="523875"/>
                      </a:xfrm>
                      <a:prstGeom prst="rect">
                        <a:avLst/>
                      </a:prstGeom>
                      <a:noFill/>
                      <a:ln w="9525">
                        <a:noFill/>
                        <a:miter lim="800000"/>
                        <a:headEnd type="none" w="sm" len="sm"/>
                        <a:tailEnd type="none" w="sm" len="sm"/>
                      </a:ln>
                    </a:spPr>
                    <a:txSp>
                      <a:txBody>
                        <a:bodyPr>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a:solidFill>
                                <a:srgbClr val="0000FF"/>
                              </a:solidFill>
                            </a:rPr>
                            <a:t>2F</a:t>
                          </a:r>
                          <a:r>
                            <a:rPr lang="ja-JP" altLang="en-US">
                              <a:solidFill>
                                <a:srgbClr val="0000FF"/>
                              </a:solidFill>
                            </a:rPr>
                            <a:t>：</a:t>
                          </a:r>
                          <a:r>
                            <a:rPr lang="en-US" altLang="ja-JP">
                              <a:solidFill>
                                <a:srgbClr val="0000FF"/>
                              </a:solidFill>
                            </a:rPr>
                            <a:t>Jack &amp;</a:t>
                          </a:r>
                          <a:r>
                            <a:rPr lang="zh-CN" altLang="en-US">
                              <a:solidFill>
                                <a:srgbClr val="0000FF"/>
                              </a:solidFill>
                            </a:rPr>
                            <a:t>连接器</a:t>
                          </a:r>
                          <a:endParaRPr lang="en-US" altLang="ja-JP">
                            <a:solidFill>
                              <a:srgbClr val="0000FF"/>
                            </a:solidFill>
                          </a:endParaRPr>
                        </a:p>
                        <a:p>
                          <a:pPr defTabSz="762000" eaLnBrk="1" hangingPunct="1">
                            <a:spcBef>
                              <a:spcPct val="0"/>
                            </a:spcBef>
                          </a:pPr>
                          <a:r>
                            <a:rPr lang="en-US" altLang="ja-JP">
                              <a:solidFill>
                                <a:srgbClr val="0000FF"/>
                              </a:solidFill>
                            </a:rPr>
                            <a:t>      </a:t>
                          </a:r>
                          <a:r>
                            <a:rPr lang="zh-CN" altLang="en-US">
                              <a:solidFill>
                                <a:srgbClr val="0000FF"/>
                              </a:solidFill>
                            </a:rPr>
                            <a:t>公务办公室</a:t>
                          </a:r>
                          <a:endParaRPr lang="en-US" altLang="ja-JP">
                            <a:solidFill>
                              <a:srgbClr val="0000FF"/>
                            </a:solidFill>
                          </a:endParaRPr>
                        </a:p>
                      </a:txBody>
                      <a:useSpRect/>
                    </a:txSp>
                  </a:sp>
                  <a:sp>
                    <a:nvSpPr>
                      <a:cNvPr id="4119" name="Rectangle 96"/>
                      <a:cNvSpPr>
                        <a:spLocks noChangeArrowheads="1"/>
                      </a:cNvSpPr>
                    </a:nvSpPr>
                    <a:spPr bwMode="auto">
                      <a:xfrm>
                        <a:off x="1743075" y="2625725"/>
                        <a:ext cx="825500" cy="2879725"/>
                      </a:xfrm>
                      <a:prstGeom prst="rect">
                        <a:avLst/>
                      </a:prstGeom>
                      <a:solidFill>
                        <a:srgbClr val="FFFF99">
                          <a:alpha val="50195"/>
                        </a:srgbClr>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20" name="Rectangle 99"/>
                      <a:cNvSpPr>
                        <a:spLocks noChangeArrowheads="1"/>
                      </a:cNvSpPr>
                    </a:nvSpPr>
                    <a:spPr bwMode="auto">
                      <a:xfrm>
                        <a:off x="3063875" y="2320925"/>
                        <a:ext cx="1320800" cy="2895600"/>
                      </a:xfrm>
                      <a:prstGeom prst="rect">
                        <a:avLst/>
                      </a:prstGeom>
                      <a:solidFill>
                        <a:schemeClr val="accent2">
                          <a:alpha val="50195"/>
                        </a:schemeClr>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sz="1600" b="0"/>
                        </a:p>
                      </a:txBody>
                      <a:useSpRect/>
                    </a:txSp>
                  </a:sp>
                  <a:sp>
                    <a:nvSpPr>
                      <a:cNvPr id="4121" name="Rectangle 104"/>
                      <a:cNvSpPr>
                        <a:spLocks noChangeArrowheads="1"/>
                      </a:cNvSpPr>
                    </a:nvSpPr>
                    <a:spPr bwMode="auto">
                      <a:xfrm>
                        <a:off x="2792413" y="3700463"/>
                        <a:ext cx="3048000" cy="138430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a:solidFill>
                                <a:srgbClr val="0000FF"/>
                              </a:solidFill>
                            </a:rPr>
                            <a:t>1F</a:t>
                          </a:r>
                          <a:r>
                            <a:rPr lang="ja-JP" altLang="en-US">
                              <a:solidFill>
                                <a:srgbClr val="0000FF"/>
                              </a:solidFill>
                            </a:rPr>
                            <a:t>：</a:t>
                          </a:r>
                          <a:r>
                            <a:rPr lang="zh-CN" altLang="en-US">
                              <a:solidFill>
                                <a:srgbClr val="0000FF"/>
                              </a:solidFill>
                              <a:latin typeface="宋体" pitchFamily="2" charset="-122"/>
                              <a:ea typeface="宋体" pitchFamily="2" charset="-122"/>
                            </a:rPr>
                            <a:t>成型</a:t>
                          </a:r>
                          <a:r>
                            <a:rPr lang="ja-JP" altLang="en-US">
                              <a:solidFill>
                                <a:srgbClr val="0000FF"/>
                              </a:solidFill>
                              <a:latin typeface="宋体" pitchFamily="2" charset="-122"/>
                              <a:ea typeface="宋体" pitchFamily="2" charset="-122"/>
                            </a:rPr>
                            <a:t> </a:t>
                          </a:r>
                          <a:r>
                            <a:rPr lang="en-US" altLang="ja-JP">
                              <a:solidFill>
                                <a:srgbClr val="0000FF"/>
                              </a:solidFill>
                              <a:latin typeface="宋体" pitchFamily="2" charset="-122"/>
                              <a:ea typeface="宋体" pitchFamily="2" charset="-122"/>
                            </a:rPr>
                            <a:t>&amp;SMT </a:t>
                          </a:r>
                          <a:endParaRPr lang="en-US" altLang="ja-JP">
                            <a:solidFill>
                              <a:srgbClr val="0000FF"/>
                            </a:solidFill>
                          </a:endParaRPr>
                        </a:p>
                        <a:p>
                          <a:pPr defTabSz="762000" eaLnBrk="1" hangingPunct="1">
                            <a:spcBef>
                              <a:spcPct val="0"/>
                            </a:spcBef>
                          </a:pPr>
                          <a:r>
                            <a:rPr lang="en-US" altLang="ja-JP">
                              <a:solidFill>
                                <a:srgbClr val="0000FF"/>
                              </a:solidFill>
                            </a:rPr>
                            <a:t>2F</a:t>
                          </a:r>
                          <a:r>
                            <a:rPr lang="ja-JP" altLang="en-US">
                              <a:solidFill>
                                <a:srgbClr val="0000FF"/>
                              </a:solidFill>
                            </a:rPr>
                            <a:t>：</a:t>
                          </a:r>
                          <a:r>
                            <a:rPr lang="zh-CN" altLang="en-US">
                              <a:solidFill>
                                <a:srgbClr val="0000FF"/>
                              </a:solidFill>
                              <a:latin typeface="宋体" pitchFamily="2" charset="-122"/>
                              <a:ea typeface="宋体" pitchFamily="2" charset="-122"/>
                            </a:rPr>
                            <a:t>成型</a:t>
                          </a:r>
                          <a:r>
                            <a:rPr lang="en-US" altLang="ja-JP">
                              <a:solidFill>
                                <a:srgbClr val="0000FF"/>
                              </a:solidFill>
                            </a:rPr>
                            <a:t>, </a:t>
                          </a:r>
                          <a:r>
                            <a:rPr lang="zh-CN" altLang="en-US">
                              <a:solidFill>
                                <a:srgbClr val="0000FF"/>
                              </a:solidFill>
                              <a:latin typeface="宋体" pitchFamily="2" charset="-122"/>
                              <a:ea typeface="宋体" pitchFamily="2" charset="-122"/>
                            </a:rPr>
                            <a:t>印刷</a:t>
                          </a:r>
                          <a:r>
                            <a:rPr lang="ja-JP" altLang="en-US">
                              <a:solidFill>
                                <a:srgbClr val="0000FF"/>
                              </a:solidFill>
                              <a:latin typeface="宋体" pitchFamily="2" charset="-122"/>
                              <a:ea typeface="宋体" pitchFamily="2" charset="-122"/>
                            </a:rPr>
                            <a:t> </a:t>
                          </a:r>
                          <a:r>
                            <a:rPr lang="en-US" altLang="ja-JP">
                              <a:solidFill>
                                <a:srgbClr val="0000FF"/>
                              </a:solidFill>
                              <a:latin typeface="宋体" pitchFamily="2" charset="-122"/>
                              <a:ea typeface="宋体" pitchFamily="2" charset="-122"/>
                            </a:rPr>
                            <a:t>&amp;  </a:t>
                          </a:r>
                          <a:r>
                            <a:rPr lang="zh-CN" altLang="en-US">
                              <a:solidFill>
                                <a:srgbClr val="0000FF"/>
                              </a:solidFill>
                              <a:latin typeface="宋体" pitchFamily="2" charset="-122"/>
                              <a:ea typeface="宋体" pitchFamily="2" charset="-122"/>
                            </a:rPr>
                            <a:t>涂装</a:t>
                          </a:r>
                          <a:endParaRPr lang="en-US" altLang="zh-CN">
                            <a:solidFill>
                              <a:srgbClr val="0000FF"/>
                            </a:solidFill>
                          </a:endParaRPr>
                        </a:p>
                        <a:p>
                          <a:pPr defTabSz="762000" eaLnBrk="1" hangingPunct="1">
                            <a:spcBef>
                              <a:spcPct val="0"/>
                            </a:spcBef>
                          </a:pPr>
                          <a:r>
                            <a:rPr lang="en-US" altLang="ja-JP">
                              <a:solidFill>
                                <a:srgbClr val="0000FF"/>
                              </a:solidFill>
                            </a:rPr>
                            <a:t>3F</a:t>
                          </a:r>
                          <a:r>
                            <a:rPr lang="ja-JP" altLang="en-US">
                              <a:solidFill>
                                <a:srgbClr val="0000FF"/>
                              </a:solidFill>
                            </a:rPr>
                            <a:t>：</a:t>
                          </a:r>
                          <a:r>
                            <a:rPr lang="zh-CN" altLang="en-US">
                              <a:solidFill>
                                <a:srgbClr val="0000FF"/>
                              </a:solidFill>
                              <a:latin typeface="宋体" pitchFamily="2" charset="-122"/>
                              <a:ea typeface="宋体" pitchFamily="2" charset="-122"/>
                            </a:rPr>
                            <a:t>遥控器</a:t>
                          </a:r>
                          <a:r>
                            <a:rPr lang="ja-JP" altLang="en-US">
                              <a:solidFill>
                                <a:srgbClr val="0000FF"/>
                              </a:solidFill>
                              <a:latin typeface="宋体" pitchFamily="2" charset="-122"/>
                              <a:ea typeface="宋体" pitchFamily="2" charset="-122"/>
                            </a:rPr>
                            <a:t> </a:t>
                          </a:r>
                          <a:r>
                            <a:rPr lang="en-US" altLang="ja-JP">
                              <a:solidFill>
                                <a:srgbClr val="0000FF"/>
                              </a:solidFill>
                              <a:latin typeface="宋体" pitchFamily="2" charset="-122"/>
                              <a:ea typeface="宋体" pitchFamily="2" charset="-122"/>
                            </a:rPr>
                            <a:t>&amp; </a:t>
                          </a:r>
                          <a:r>
                            <a:rPr lang="zh-CN" altLang="en-US">
                              <a:solidFill>
                                <a:srgbClr val="0000FF"/>
                              </a:solidFill>
                              <a:latin typeface="宋体" pitchFamily="2" charset="-122"/>
                              <a:ea typeface="宋体" pitchFamily="2" charset="-122"/>
                            </a:rPr>
                            <a:t>触摸面板 </a:t>
                          </a:r>
                          <a:endParaRPr lang="en-US" altLang="zh-CN">
                            <a:solidFill>
                              <a:srgbClr val="0000FF"/>
                            </a:solidFill>
                            <a:latin typeface="宋体" pitchFamily="2" charset="-122"/>
                            <a:ea typeface="宋体" pitchFamily="2" charset="-122"/>
                          </a:endParaRPr>
                        </a:p>
                        <a:p>
                          <a:pPr defTabSz="762000" eaLnBrk="1" hangingPunct="1">
                            <a:spcBef>
                              <a:spcPct val="0"/>
                            </a:spcBef>
                          </a:pPr>
                          <a:r>
                            <a:rPr lang="zh-CN" altLang="en-US">
                              <a:solidFill>
                                <a:srgbClr val="0000FF"/>
                              </a:solidFill>
                            </a:rPr>
                            <a:t>       </a:t>
                          </a:r>
                          <a:r>
                            <a:rPr lang="en-US" altLang="ja-JP">
                              <a:solidFill>
                                <a:srgbClr val="0000FF"/>
                              </a:solidFill>
                            </a:rPr>
                            <a:t>&amp; </a:t>
                          </a:r>
                          <a:r>
                            <a:rPr lang="zh-CN" altLang="en-US">
                              <a:solidFill>
                                <a:srgbClr val="0000FF"/>
                              </a:solidFill>
                            </a:rPr>
                            <a:t>品质保证部</a:t>
                          </a:r>
                          <a:r>
                            <a:rPr lang="en-US" altLang="ja-JP">
                              <a:solidFill>
                                <a:srgbClr val="0000FF"/>
                              </a:solidFill>
                            </a:rPr>
                            <a:t>&amp;</a:t>
                          </a:r>
                          <a:r>
                            <a:rPr lang="zh-CN" altLang="en-US">
                              <a:solidFill>
                                <a:schemeClr val="hlink"/>
                              </a:solidFill>
                            </a:rPr>
                            <a:t>技术部</a:t>
                          </a:r>
                          <a:endParaRPr lang="en-US" altLang="ja-JP">
                            <a:solidFill>
                              <a:schemeClr val="hlink"/>
                            </a:solidFill>
                          </a:endParaRPr>
                        </a:p>
                        <a:p>
                          <a:pPr defTabSz="762000" eaLnBrk="1" hangingPunct="1">
                            <a:spcBef>
                              <a:spcPct val="0"/>
                            </a:spcBef>
                          </a:pPr>
                          <a:r>
                            <a:rPr lang="en-US" altLang="ja-JP">
                              <a:solidFill>
                                <a:srgbClr val="0000FF"/>
                              </a:solidFill>
                            </a:rPr>
                            <a:t>4F</a:t>
                          </a:r>
                          <a:r>
                            <a:rPr lang="ja-JP" altLang="en-US">
                              <a:solidFill>
                                <a:srgbClr val="0000FF"/>
                              </a:solidFill>
                            </a:rPr>
                            <a:t>：</a:t>
                          </a:r>
                          <a:r>
                            <a:rPr lang="zh-CN" altLang="en-US">
                              <a:solidFill>
                                <a:srgbClr val="0000FF"/>
                              </a:solidFill>
                              <a:latin typeface="宋体" pitchFamily="2" charset="-122"/>
                              <a:ea typeface="宋体" pitchFamily="2" charset="-122"/>
                            </a:rPr>
                            <a:t>遥控器</a:t>
                          </a:r>
                          <a:endParaRPr lang="en-US" altLang="ja-JP">
                            <a:solidFill>
                              <a:srgbClr val="0000FF"/>
                            </a:solidFill>
                          </a:endParaRPr>
                        </a:p>
                        <a:p>
                          <a:pPr defTabSz="762000" eaLnBrk="1" hangingPunct="1">
                            <a:spcBef>
                              <a:spcPct val="0"/>
                            </a:spcBef>
                          </a:pPr>
                          <a:r>
                            <a:rPr lang="en-US" altLang="ja-JP">
                              <a:solidFill>
                                <a:srgbClr val="0000FF"/>
                              </a:solidFill>
                            </a:rPr>
                            <a:t>5F</a:t>
                          </a:r>
                          <a:r>
                            <a:rPr lang="ja-JP" altLang="en-US">
                              <a:solidFill>
                                <a:srgbClr val="0000FF"/>
                              </a:solidFill>
                            </a:rPr>
                            <a:t>：</a:t>
                          </a:r>
                          <a:r>
                            <a:rPr lang="zh-CN" altLang="en-US">
                              <a:solidFill>
                                <a:srgbClr val="0000FF"/>
                              </a:solidFill>
                            </a:rPr>
                            <a:t>开关</a:t>
                          </a:r>
                          <a:r>
                            <a:rPr lang="en-US" altLang="ja-JP">
                              <a:solidFill>
                                <a:srgbClr val="0000FF"/>
                              </a:solidFill>
                            </a:rPr>
                            <a:t>,Jack &amp; </a:t>
                          </a:r>
                          <a:r>
                            <a:rPr lang="zh-CN" altLang="en-US">
                              <a:solidFill>
                                <a:srgbClr val="0000FF"/>
                              </a:solidFill>
                            </a:rPr>
                            <a:t>连接器</a:t>
                          </a:r>
                          <a:endParaRPr lang="en-US" altLang="ja-JP">
                            <a:solidFill>
                              <a:srgbClr val="0000FF"/>
                            </a:solidFill>
                          </a:endParaRPr>
                        </a:p>
                      </a:txBody>
                      <a:useSpRect/>
                    </a:txSp>
                  </a:sp>
                  <a:sp>
                    <a:nvSpPr>
                      <a:cNvPr id="4123" name="Freeform 46"/>
                      <a:cNvSpPr>
                        <a:spLocks/>
                      </a:cNvSpPr>
                    </a:nvSpPr>
                    <a:spPr bwMode="auto">
                      <a:xfrm>
                        <a:off x="381000" y="836613"/>
                        <a:ext cx="9448800" cy="5486400"/>
                      </a:xfrm>
                      <a:custGeom>
                        <a:avLst/>
                        <a:gdLst>
                          <a:gd name="T0" fmla="*/ 0 w 5952"/>
                          <a:gd name="T1" fmla="*/ 2147483647 h 3456"/>
                          <a:gd name="T2" fmla="*/ 0 w 5952"/>
                          <a:gd name="T3" fmla="*/ 2147483647 h 3456"/>
                          <a:gd name="T4" fmla="*/ 2147483647 w 5952"/>
                          <a:gd name="T5" fmla="*/ 2147483647 h 3456"/>
                          <a:gd name="T6" fmla="*/ 2147483647 w 5952"/>
                          <a:gd name="T7" fmla="*/ 2147483647 h 3456"/>
                          <a:gd name="T8" fmla="*/ 2147483647 w 5952"/>
                          <a:gd name="T9" fmla="*/ 2147483647 h 3456"/>
                          <a:gd name="T10" fmla="*/ 2147483647 w 5952"/>
                          <a:gd name="T11" fmla="*/ 0 h 3456"/>
                          <a:gd name="T12" fmla="*/ 2147483647 w 5952"/>
                          <a:gd name="T13" fmla="*/ 2147483647 h 3456"/>
                          <a:gd name="T14" fmla="*/ 0 w 5952"/>
                          <a:gd name="T15" fmla="*/ 2147483647 h 3456"/>
                          <a:gd name="T16" fmla="*/ 0 60000 65536"/>
                          <a:gd name="T17" fmla="*/ 0 60000 65536"/>
                          <a:gd name="T18" fmla="*/ 0 60000 65536"/>
                          <a:gd name="T19" fmla="*/ 0 60000 65536"/>
                          <a:gd name="T20" fmla="*/ 0 60000 65536"/>
                          <a:gd name="T21" fmla="*/ 0 60000 65536"/>
                          <a:gd name="T22" fmla="*/ 0 60000 65536"/>
                          <a:gd name="T23" fmla="*/ 0 60000 65536"/>
                          <a:gd name="T24" fmla="*/ 0 w 5952"/>
                          <a:gd name="T25" fmla="*/ 0 h 3456"/>
                          <a:gd name="T26" fmla="*/ 5952 w 5952"/>
                          <a:gd name="T27" fmla="*/ 3456 h 345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5952" h="3456">
                            <a:moveTo>
                              <a:pt x="0" y="768"/>
                            </a:moveTo>
                            <a:lnTo>
                              <a:pt x="0" y="3456"/>
                            </a:lnTo>
                            <a:lnTo>
                              <a:pt x="5472" y="3456"/>
                            </a:lnTo>
                            <a:lnTo>
                              <a:pt x="5952" y="2400"/>
                            </a:lnTo>
                            <a:lnTo>
                              <a:pt x="4416" y="1296"/>
                            </a:lnTo>
                            <a:lnTo>
                              <a:pt x="5328" y="0"/>
                            </a:lnTo>
                            <a:lnTo>
                              <a:pt x="3264" y="480"/>
                            </a:lnTo>
                            <a:lnTo>
                              <a:pt x="0" y="768"/>
                            </a:lnTo>
                            <a:close/>
                          </a:path>
                        </a:pathLst>
                      </a:custGeom>
                      <a:noFill/>
                      <a:ln w="38100">
                        <a:solidFill>
                          <a:schemeClr val="tx1"/>
                        </a:solidFill>
                        <a:round/>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4124" name="Text Box 117"/>
                      <a:cNvSpPr txBox="1">
                        <a:spLocks noChangeArrowheads="1"/>
                      </a:cNvSpPr>
                    </a:nvSpPr>
                    <a:spPr bwMode="auto">
                      <a:xfrm>
                        <a:off x="609600" y="5373688"/>
                        <a:ext cx="3695700" cy="1446212"/>
                      </a:xfrm>
                      <a:prstGeom prst="rect">
                        <a:avLst/>
                      </a:prstGeom>
                      <a:solidFill>
                        <a:schemeClr val="bg1"/>
                      </a:solidFill>
                      <a:ln w="12700">
                        <a:solidFill>
                          <a:schemeClr val="tx1"/>
                        </a:solid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600">
                              <a:ea typeface="宋体" pitchFamily="2" charset="-122"/>
                            </a:rPr>
                            <a:t>工场面积</a:t>
                          </a:r>
                          <a:r>
                            <a:rPr lang="en-US" altLang="ja-JP" sz="1600"/>
                            <a:t>:                             27,071㎡</a:t>
                          </a:r>
                        </a:p>
                        <a:p>
                          <a:pPr defTabSz="762000"/>
                          <a:r>
                            <a:rPr lang="zh-CN" altLang="en-US" sz="1600">
                              <a:ea typeface="宋体" pitchFamily="2" charset="-122"/>
                            </a:rPr>
                            <a:t>工作区</a:t>
                          </a:r>
                          <a:r>
                            <a:rPr lang="en-US" altLang="ja-JP" sz="1600"/>
                            <a:t>:                                 23,822㎡</a:t>
                          </a:r>
                        </a:p>
                        <a:p>
                          <a:pPr defTabSz="762000"/>
                          <a:r>
                            <a:rPr lang="zh-CN" altLang="en-US" sz="1600">
                              <a:ea typeface="宋体" pitchFamily="2" charset="-122"/>
                            </a:rPr>
                            <a:t>宿舍区</a:t>
                          </a:r>
                          <a:r>
                            <a:rPr lang="en-US" altLang="ja-JP" sz="1600"/>
                            <a:t>:                                  10,750㎡</a:t>
                          </a:r>
                        </a:p>
                        <a:p>
                          <a:pPr defTabSz="762000"/>
                          <a:r>
                            <a:rPr lang="zh-CN" altLang="en-US" sz="1600">
                              <a:ea typeface="宋体" pitchFamily="2" charset="-122"/>
                            </a:rPr>
                            <a:t>办公室</a:t>
                          </a:r>
                          <a:r>
                            <a:rPr lang="en-US" altLang="ja-JP" sz="1600"/>
                            <a:t>:                                    1,296㎡</a:t>
                          </a:r>
                        </a:p>
                      </a:txBody>
                      <a:useSpRect/>
                    </a:txSp>
                  </a:sp>
                  <a:sp>
                    <a:nvSpPr>
                      <a:cNvPr id="4125" name="AutoShape 47"/>
                      <a:cNvSpPr>
                        <a:spLocks noChangeArrowheads="1"/>
                      </a:cNvSpPr>
                    </a:nvSpPr>
                    <a:spPr bwMode="auto">
                      <a:xfrm>
                        <a:off x="4495800" y="5943600"/>
                        <a:ext cx="914400" cy="609600"/>
                      </a:xfrm>
                      <a:prstGeom prst="upArrow">
                        <a:avLst>
                          <a:gd name="adj1" fmla="val 50000"/>
                          <a:gd name="adj2" fmla="val 55417"/>
                        </a:avLst>
                      </a:prstGeom>
                      <a:solidFill>
                        <a:srgbClr val="3333CC"/>
                      </a:solidFill>
                      <a:ln w="9525">
                        <a:no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a:spcBef>
                              <a:spcPct val="0"/>
                            </a:spcBef>
                          </a:pPr>
                          <a:endParaRPr lang="zh-CN" altLang="en-US" sz="1200" b="0"/>
                        </a:p>
                      </a:txBody>
                      <a:useSpRect/>
                    </a:txSp>
                  </a:sp>
                  <a:pic>
                    <a:nvPicPr>
                      <a:cNvPr id="86" name="Picture 106"/>
                      <a:cNvPicPr>
                        <a:picLocks noChangeAspect="1" noChangeArrowheads="1"/>
                      </a:cNvPicPr>
                    </a:nvPicPr>
                    <a:blipFill>
                      <a:blip r:embed="rId17"/>
                      <a:srcRect l="1427"/>
                      <a:stretch>
                        <a:fillRect/>
                      </a:stretch>
                    </a:blipFill>
                    <a:spPr bwMode="auto">
                      <a:xfrm>
                        <a:off x="7389813" y="1435100"/>
                        <a:ext cx="2363787" cy="1689100"/>
                      </a:xfrm>
                      <a:prstGeom prst="rect">
                        <a:avLst/>
                      </a:prstGeom>
                      <a:noFill/>
                      <a:ln w="9525">
                        <a:noFill/>
                        <a:miter lim="800000"/>
                        <a:headEnd/>
                        <a:tailEnd/>
                      </a:ln>
                    </a:spPr>
                  </a:pic>
                  <a:sp>
                    <a:nvSpPr>
                      <a:cNvPr id="4127" name="Rectangle 51"/>
                      <a:cNvSpPr>
                        <a:spLocks noChangeArrowheads="1"/>
                      </a:cNvSpPr>
                    </a:nvSpPr>
                    <a:spPr bwMode="auto">
                      <a:xfrm>
                        <a:off x="569913" y="3352800"/>
                        <a:ext cx="1143000" cy="10064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2000">
                              <a:solidFill>
                                <a:srgbClr val="000000"/>
                              </a:solidFill>
                              <a:latin typeface="MS PGothic" pitchFamily="34" charset="-128"/>
                              <a:ea typeface="宋体" pitchFamily="2" charset="-122"/>
                            </a:rPr>
                            <a:t> 宿舍</a:t>
                          </a:r>
                          <a:endParaRPr lang="ja-JP" altLang="en-US" sz="2000">
                            <a:solidFill>
                              <a:srgbClr val="000000"/>
                            </a:solidFill>
                            <a:latin typeface="MS PGothic" pitchFamily="34" charset="-128"/>
                            <a:ea typeface="宋体" pitchFamily="2" charset="-122"/>
                          </a:endParaRPr>
                        </a:p>
                        <a:p>
                          <a:pPr defTabSz="762000"/>
                          <a:r>
                            <a:rPr lang="ja-JP" altLang="en-US" sz="2000">
                              <a:solidFill>
                                <a:srgbClr val="000000"/>
                              </a:solidFill>
                              <a:latin typeface="MS PGothic" pitchFamily="34" charset="-128"/>
                            </a:rPr>
                            <a:t>   </a:t>
                          </a:r>
                          <a:r>
                            <a:rPr lang="en-US" altLang="ja-JP" sz="2000">
                              <a:solidFill>
                                <a:srgbClr val="000000"/>
                              </a:solidFill>
                              <a:latin typeface="MS PGothic" pitchFamily="34" charset="-128"/>
                            </a:rPr>
                            <a:t>&amp;</a:t>
                          </a:r>
                        </a:p>
                        <a:p>
                          <a:pPr defTabSz="762000"/>
                          <a:r>
                            <a:rPr lang="zh-CN" altLang="en-US" sz="2000">
                              <a:solidFill>
                                <a:srgbClr val="000000"/>
                              </a:solidFill>
                              <a:latin typeface="MS PGothic" pitchFamily="34" charset="-128"/>
                              <a:ea typeface="宋体" pitchFamily="2" charset="-122"/>
                            </a:rPr>
                            <a:t> 食堂</a:t>
                          </a:r>
                          <a:endParaRPr lang="ja-JP" altLang="en-US" sz="2000">
                            <a:solidFill>
                              <a:srgbClr val="000000"/>
                            </a:solidFill>
                            <a:latin typeface="MS PGothic" pitchFamily="34" charset="-128"/>
                            <a:ea typeface="宋体" pitchFamily="2" charset="-122"/>
                          </a:endParaRPr>
                        </a:p>
                      </a:txBody>
                      <a:useSpRect/>
                    </a:txSp>
                  </a:sp>
                  <a:sp>
                    <a:nvSpPr>
                      <a:cNvPr id="4128" name="Rectangle 55"/>
                      <a:cNvSpPr>
                        <a:spLocks noChangeArrowheads="1"/>
                      </a:cNvSpPr>
                    </a:nvSpPr>
                    <a:spPr bwMode="auto">
                      <a:xfrm>
                        <a:off x="646113" y="4852988"/>
                        <a:ext cx="685800" cy="30480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200">
                              <a:latin typeface="MS PGothic" pitchFamily="34" charset="-128"/>
                              <a:ea typeface="宋体" pitchFamily="2" charset="-122"/>
                            </a:rPr>
                            <a:t> </a:t>
                          </a:r>
                          <a:r>
                            <a:rPr lang="zh-CN" altLang="en-US">
                              <a:latin typeface="MS PGothic" pitchFamily="34" charset="-128"/>
                              <a:ea typeface="宋体" pitchFamily="2" charset="-122"/>
                            </a:rPr>
                            <a:t>共</a:t>
                          </a:r>
                          <a:r>
                            <a:rPr lang="en-US" altLang="ja-JP">
                              <a:latin typeface="MS PGothic" pitchFamily="34" charset="-128"/>
                            </a:rPr>
                            <a:t>6</a:t>
                          </a:r>
                          <a:r>
                            <a:rPr lang="zh-CN" altLang="en-US">
                              <a:latin typeface="MS PGothic" pitchFamily="34" charset="-128"/>
                              <a:ea typeface="宋体" pitchFamily="2" charset="-122"/>
                            </a:rPr>
                            <a:t>层</a:t>
                          </a:r>
                          <a:endParaRPr lang="ja-JP" altLang="en-US">
                            <a:latin typeface="MS PGothic" pitchFamily="34" charset="-128"/>
                            <a:ea typeface="宋体" pitchFamily="2" charset="-122"/>
                          </a:endParaRPr>
                        </a:p>
                      </a:txBody>
                      <a:useSpRect/>
                    </a:txSp>
                  </a:sp>
                  <a:sp>
                    <a:nvSpPr>
                      <a:cNvPr id="4129" name="Rectangle 97"/>
                      <a:cNvSpPr>
                        <a:spLocks noChangeArrowheads="1"/>
                      </a:cNvSpPr>
                    </a:nvSpPr>
                    <a:spPr bwMode="auto">
                      <a:xfrm>
                        <a:off x="1712913" y="3370263"/>
                        <a:ext cx="1066800" cy="3968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a:solidFill>
                                <a:srgbClr val="000000"/>
                              </a:solidFill>
                              <a:latin typeface="MS PGothic" pitchFamily="34" charset="-128"/>
                              <a:ea typeface="宋体" pitchFamily="2" charset="-122"/>
                            </a:rPr>
                            <a:t>  </a:t>
                          </a:r>
                          <a:r>
                            <a:rPr lang="zh-CN" altLang="en-US" sz="2000">
                              <a:solidFill>
                                <a:srgbClr val="000000"/>
                              </a:solidFill>
                              <a:latin typeface="MS PGothic" pitchFamily="34" charset="-128"/>
                              <a:ea typeface="宋体" pitchFamily="2" charset="-122"/>
                            </a:rPr>
                            <a:t>宿舍</a:t>
                          </a:r>
                          <a:endParaRPr lang="ja-JP" altLang="en-US" sz="2000">
                            <a:solidFill>
                              <a:srgbClr val="000000"/>
                            </a:solidFill>
                            <a:latin typeface="MS PGothic" pitchFamily="34" charset="-128"/>
                            <a:ea typeface="宋体" pitchFamily="2" charset="-122"/>
                          </a:endParaRPr>
                        </a:p>
                      </a:txBody>
                      <a:useSpRect/>
                    </a:txSp>
                  </a:sp>
                  <a:sp>
                    <a:nvSpPr>
                      <a:cNvPr id="4130" name="Rectangle 98"/>
                      <a:cNvSpPr>
                        <a:spLocks noChangeArrowheads="1"/>
                      </a:cNvSpPr>
                    </a:nvSpPr>
                    <a:spPr bwMode="auto">
                      <a:xfrm>
                        <a:off x="1865313" y="4132263"/>
                        <a:ext cx="685800" cy="30480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a:latin typeface="MS PGothic" pitchFamily="34" charset="-128"/>
                              <a:ea typeface="宋体" pitchFamily="2" charset="-122"/>
                            </a:rPr>
                            <a:t>共</a:t>
                          </a:r>
                          <a:r>
                            <a:rPr lang="en-US" altLang="ja-JP">
                              <a:latin typeface="MS PGothic" pitchFamily="34" charset="-128"/>
                            </a:rPr>
                            <a:t>6</a:t>
                          </a:r>
                          <a:r>
                            <a:rPr lang="zh-CN" altLang="en-US">
                              <a:latin typeface="MS PGothic" pitchFamily="34" charset="-128"/>
                              <a:ea typeface="宋体" pitchFamily="2" charset="-122"/>
                            </a:rPr>
                            <a:t>层</a:t>
                          </a:r>
                          <a:endParaRPr lang="ja-JP" altLang="en-US">
                            <a:latin typeface="MS PGothic" pitchFamily="34" charset="-128"/>
                            <a:ea typeface="宋体" pitchFamily="2" charset="-122"/>
                          </a:endParaRPr>
                        </a:p>
                      </a:txBody>
                      <a:useSpRect/>
                    </a:txSp>
                  </a:sp>
                  <a:sp>
                    <a:nvSpPr>
                      <a:cNvPr id="4131" name="Rectangle 100"/>
                      <a:cNvSpPr>
                        <a:spLocks noChangeArrowheads="1"/>
                      </a:cNvSpPr>
                    </a:nvSpPr>
                    <a:spPr bwMode="auto">
                      <a:xfrm>
                        <a:off x="2860675" y="3103563"/>
                        <a:ext cx="1371600" cy="3968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en-US" altLang="ja-JP" sz="2000"/>
                            <a:t>   </a:t>
                          </a:r>
                          <a:r>
                            <a:rPr lang="en-US" altLang="ja-JP" sz="2000">
                              <a:latin typeface="MS PGothic" pitchFamily="34" charset="-128"/>
                            </a:rPr>
                            <a:t>13,120㎡</a:t>
                          </a:r>
                        </a:p>
                      </a:txBody>
                      <a:useSpRect/>
                    </a:txSp>
                  </a:sp>
                  <a:sp>
                    <a:nvSpPr>
                      <a:cNvPr id="4132" name="Rectangle 102"/>
                      <a:cNvSpPr>
                        <a:spLocks noChangeArrowheads="1"/>
                      </a:cNvSpPr>
                    </a:nvSpPr>
                    <a:spPr bwMode="auto">
                      <a:xfrm>
                        <a:off x="3089275" y="2417763"/>
                        <a:ext cx="1028700" cy="3968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2000">
                              <a:solidFill>
                                <a:srgbClr val="000000"/>
                              </a:solidFill>
                              <a:latin typeface="MS PGothic" pitchFamily="34" charset="-128"/>
                              <a:ea typeface="宋体" pitchFamily="2" charset="-122"/>
                            </a:rPr>
                            <a:t> 第三栋</a:t>
                          </a:r>
                          <a:endParaRPr lang="ja-JP" altLang="en-US" sz="2000">
                            <a:solidFill>
                              <a:srgbClr val="000000"/>
                            </a:solidFill>
                            <a:latin typeface="MS PGothic" pitchFamily="34" charset="-128"/>
                            <a:ea typeface="宋体" pitchFamily="2" charset="-122"/>
                          </a:endParaRPr>
                        </a:p>
                      </a:txBody>
                      <a:useSpRect/>
                    </a:txSp>
                  </a:sp>
                  <a:sp>
                    <a:nvSpPr>
                      <a:cNvPr id="4133" name="Rectangle 105"/>
                      <a:cNvSpPr>
                        <a:spLocks noChangeArrowheads="1"/>
                      </a:cNvSpPr>
                    </a:nvSpPr>
                    <a:spPr bwMode="auto">
                      <a:xfrm>
                        <a:off x="3317875" y="2798763"/>
                        <a:ext cx="685800" cy="30480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a:latin typeface="MS PGothic" pitchFamily="34" charset="-128"/>
                              <a:ea typeface="宋体" pitchFamily="2" charset="-122"/>
                            </a:rPr>
                            <a:t>共</a:t>
                          </a:r>
                          <a:r>
                            <a:rPr lang="en-US" altLang="ja-JP">
                              <a:latin typeface="MS PGothic" pitchFamily="34" charset="-128"/>
                            </a:rPr>
                            <a:t>5</a:t>
                          </a:r>
                          <a:r>
                            <a:rPr lang="zh-CN" altLang="en-US">
                              <a:latin typeface="MS PGothic" pitchFamily="34" charset="-128"/>
                              <a:ea typeface="宋体" pitchFamily="2" charset="-122"/>
                            </a:rPr>
                            <a:t>层</a:t>
                          </a:r>
                          <a:endParaRPr lang="ja-JP" altLang="en-US">
                            <a:latin typeface="MS PGothic" pitchFamily="34" charset="-128"/>
                            <a:ea typeface="宋体" pitchFamily="2" charset="-122"/>
                          </a:endParaRPr>
                        </a:p>
                      </a:txBody>
                      <a:useSpRect/>
                    </a:txSp>
                  </a:sp>
                </lc:lockedCanvas>
              </a:graphicData>
            </a:graphic>
          </wp:inline>
        </w:drawing>
      </w:r>
    </w:p>
    <w:p w:rsidR="00CB7DDF" w:rsidRDefault="00CB7DDF" w:rsidP="00CB7DDF">
      <w:pPr>
        <w:rPr>
          <w:b/>
          <w:sz w:val="28"/>
          <w:szCs w:val="28"/>
        </w:rPr>
      </w:pPr>
    </w:p>
    <w:p w:rsidR="00CB7DDF" w:rsidRDefault="00CB7DDF" w:rsidP="00CB7DDF">
      <w:pPr>
        <w:jc w:val="center"/>
        <w:rPr>
          <w:b/>
          <w:sz w:val="28"/>
          <w:szCs w:val="28"/>
        </w:rPr>
      </w:pPr>
      <w:r>
        <w:rPr>
          <w:rFonts w:hint="eastAsia"/>
          <w:b/>
          <w:sz w:val="28"/>
          <w:szCs w:val="28"/>
        </w:rPr>
        <w:lastRenderedPageBreak/>
        <w:t>东莞昭和电子有限公司第二工厂平面图</w:t>
      </w:r>
    </w:p>
    <w:p w:rsidR="00CB7DDF" w:rsidRDefault="00CB7DDF" w:rsidP="00CB7DDF">
      <w:pPr>
        <w:rPr>
          <w:b/>
          <w:sz w:val="28"/>
          <w:szCs w:val="28"/>
        </w:rPr>
      </w:pPr>
      <w:r w:rsidRPr="00CB7DDF">
        <w:rPr>
          <w:b/>
          <w:noProof/>
          <w:sz w:val="28"/>
          <w:szCs w:val="28"/>
        </w:rPr>
        <w:drawing>
          <wp:inline distT="0" distB="0" distL="0" distR="0">
            <wp:extent cx="8752810" cy="4593265"/>
            <wp:effectExtent l="19050" t="0" r="0" b="0"/>
            <wp:docPr id="10" name="对象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5751512"/>
                      <a:chOff x="165100" y="1065213"/>
                      <a:chExt cx="8915400" cy="5751512"/>
                    </a:xfrm>
                  </a:grpSpPr>
                  <a:sp>
                    <a:nvSpPr>
                      <a:cNvPr id="5123" name="Rectangle 2"/>
                      <a:cNvSpPr>
                        <a:spLocks noChangeArrowheads="1"/>
                      </a:cNvSpPr>
                    </a:nvSpPr>
                    <a:spPr bwMode="auto">
                      <a:xfrm>
                        <a:off x="825500" y="1827213"/>
                        <a:ext cx="5530850" cy="2667000"/>
                      </a:xfrm>
                      <a:prstGeom prst="rect">
                        <a:avLst/>
                      </a:prstGeom>
                      <a:solidFill>
                        <a:srgbClr val="CCFFFF"/>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b="0"/>
                        </a:p>
                      </a:txBody>
                      <a:useSpRect/>
                    </a:txSp>
                  </a:sp>
                  <a:sp>
                    <a:nvSpPr>
                      <a:cNvPr id="5124" name="Rectangle 3"/>
                      <a:cNvSpPr>
                        <a:spLocks noChangeArrowheads="1"/>
                      </a:cNvSpPr>
                    </a:nvSpPr>
                    <a:spPr bwMode="auto">
                      <a:xfrm>
                        <a:off x="7924800" y="1827213"/>
                        <a:ext cx="1073150" cy="2879725"/>
                      </a:xfrm>
                      <a:prstGeom prst="rect">
                        <a:avLst/>
                      </a:prstGeom>
                      <a:solidFill>
                        <a:srgbClr val="FFFF99">
                          <a:alpha val="50195"/>
                        </a:srgbClr>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b="0"/>
                        </a:p>
                      </a:txBody>
                      <a:useSpRect/>
                    </a:txSp>
                  </a:sp>
                  <a:sp>
                    <a:nvSpPr>
                      <a:cNvPr id="5125" name="Line 4"/>
                      <a:cNvSpPr>
                        <a:spLocks noChangeShapeType="1"/>
                      </a:cNvSpPr>
                    </a:nvSpPr>
                    <a:spPr bwMode="auto">
                      <a:xfrm flipH="1">
                        <a:off x="412750" y="1598613"/>
                        <a:ext cx="247650" cy="3581400"/>
                      </a:xfrm>
                      <a:prstGeom prst="line">
                        <a:avLst/>
                      </a:prstGeom>
                      <a:noFill/>
                      <a:ln w="50800">
                        <a:solidFill>
                          <a:schemeClr val="tx1"/>
                        </a:solidFill>
                        <a:round/>
                        <a:headEnd type="none" w="sm" len="sm"/>
                        <a:tailEnd type="none" w="sm" len="sm"/>
                      </a:ln>
                    </a:spPr>
                    <a:txSp>
                      <a:txBody>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5126" name="Line 5"/>
                      <a:cNvSpPr>
                        <a:spLocks noChangeShapeType="1"/>
                      </a:cNvSpPr>
                    </a:nvSpPr>
                    <a:spPr bwMode="auto">
                      <a:xfrm>
                        <a:off x="9410700" y="1598613"/>
                        <a:ext cx="0" cy="4800600"/>
                      </a:xfrm>
                      <a:prstGeom prst="line">
                        <a:avLst/>
                      </a:prstGeom>
                      <a:noFill/>
                      <a:ln w="50800">
                        <a:solidFill>
                          <a:schemeClr val="tx1"/>
                        </a:solidFill>
                        <a:round/>
                        <a:headEnd type="none" w="sm" len="sm"/>
                        <a:tailEnd type="none" w="sm" len="sm"/>
                      </a:ln>
                    </a:spPr>
                    <a:txSp>
                      <a:txBody>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5127" name="Line 6"/>
                      <a:cNvSpPr>
                        <a:spLocks noChangeShapeType="1"/>
                      </a:cNvSpPr>
                    </a:nvSpPr>
                    <a:spPr bwMode="auto">
                      <a:xfrm>
                        <a:off x="247650" y="6399213"/>
                        <a:ext cx="9163050" cy="0"/>
                      </a:xfrm>
                      <a:prstGeom prst="line">
                        <a:avLst/>
                      </a:prstGeom>
                      <a:noFill/>
                      <a:ln w="50800">
                        <a:solidFill>
                          <a:schemeClr val="tx1"/>
                        </a:solidFill>
                        <a:round/>
                        <a:headEnd type="none" w="sm" len="sm"/>
                        <a:tailEnd type="none" w="sm" len="sm"/>
                      </a:ln>
                    </a:spPr>
                    <a:txSp>
                      <a:txBody>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5128" name="Rectangle 7"/>
                      <a:cNvSpPr>
                        <a:spLocks noChangeArrowheads="1"/>
                      </a:cNvSpPr>
                    </a:nvSpPr>
                    <a:spPr bwMode="auto">
                      <a:xfrm>
                        <a:off x="7924800" y="4672013"/>
                        <a:ext cx="1073150" cy="1219200"/>
                      </a:xfrm>
                      <a:prstGeom prst="rect">
                        <a:avLst/>
                      </a:prstGeom>
                      <a:solidFill>
                        <a:srgbClr val="FFCC00"/>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endParaRPr lang="zh-CN" altLang="en-US" sz="4400" b="0">
                            <a:solidFill>
                              <a:schemeClr val="tx2"/>
                            </a:solidFill>
                          </a:endParaRPr>
                        </a:p>
                      </a:txBody>
                      <a:useSpRect/>
                    </a:txSp>
                  </a:sp>
                  <a:sp>
                    <a:nvSpPr>
                      <a:cNvPr id="5129" name="Rectangle 8"/>
                      <a:cNvSpPr>
                        <a:spLocks noChangeArrowheads="1"/>
                      </a:cNvSpPr>
                    </a:nvSpPr>
                    <a:spPr bwMode="auto">
                      <a:xfrm>
                        <a:off x="6438900" y="1827213"/>
                        <a:ext cx="1389063" cy="3810000"/>
                      </a:xfrm>
                      <a:prstGeom prst="rect">
                        <a:avLst/>
                      </a:prstGeom>
                      <a:solidFill>
                        <a:srgbClr val="FFFF99"/>
                      </a:solidFill>
                      <a:ln w="127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b="0"/>
                        </a:p>
                      </a:txBody>
                      <a:useSpRect/>
                    </a:txSp>
                  </a:sp>
                  <a:sp>
                    <a:nvSpPr>
                      <a:cNvPr id="5130" name="Rectangle 9"/>
                      <a:cNvSpPr>
                        <a:spLocks noChangeArrowheads="1"/>
                      </a:cNvSpPr>
                    </a:nvSpPr>
                    <a:spPr bwMode="auto">
                      <a:xfrm>
                        <a:off x="6604000" y="2208213"/>
                        <a:ext cx="960438" cy="400050"/>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2000">
                              <a:solidFill>
                                <a:srgbClr val="000000"/>
                              </a:solidFill>
                              <a:latin typeface="MS PGothic" pitchFamily="34" charset="-128"/>
                            </a:rPr>
                            <a:t>第二栋</a:t>
                          </a:r>
                          <a:endParaRPr lang="ja-JP" altLang="en-US" sz="2000">
                            <a:solidFill>
                              <a:srgbClr val="000000"/>
                            </a:solidFill>
                            <a:latin typeface="MS PGothic" pitchFamily="34" charset="-128"/>
                          </a:endParaRPr>
                        </a:p>
                      </a:txBody>
                      <a:useSpRect/>
                    </a:txSp>
                  </a:sp>
                  <a:sp>
                    <a:nvSpPr>
                      <a:cNvPr id="5131" name="Rectangle 10"/>
                      <a:cNvSpPr>
                        <a:spLocks noChangeArrowheads="1"/>
                      </a:cNvSpPr>
                    </a:nvSpPr>
                    <a:spPr bwMode="auto">
                      <a:xfrm>
                        <a:off x="7924800" y="5103813"/>
                        <a:ext cx="804863" cy="396875"/>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ja-JP" altLang="en-US" sz="2000"/>
                            <a:t>　</a:t>
                          </a:r>
                          <a:r>
                            <a:rPr lang="en-US" altLang="ja-JP" sz="2000"/>
                            <a:t>IQC</a:t>
                          </a:r>
                        </a:p>
                      </a:txBody>
                      <a:useSpRect/>
                    </a:txSp>
                  </a:sp>
                  <a:sp>
                    <a:nvSpPr>
                      <a:cNvPr id="5132" name="Rectangle 11"/>
                      <a:cNvSpPr>
                        <a:spLocks noChangeArrowheads="1"/>
                      </a:cNvSpPr>
                    </a:nvSpPr>
                    <a:spPr bwMode="auto">
                      <a:xfrm>
                        <a:off x="3781425" y="2914650"/>
                        <a:ext cx="254000" cy="396875"/>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sz="2000">
                              <a:solidFill>
                                <a:srgbClr val="000000"/>
                              </a:solidFill>
                            </a:rPr>
                            <a:t> </a:t>
                          </a:r>
                        </a:p>
                      </a:txBody>
                      <a:useSpRect/>
                    </a:txSp>
                  </a:sp>
                  <a:sp>
                    <a:nvSpPr>
                      <a:cNvPr id="5133" name="Rectangle 12"/>
                      <a:cNvSpPr>
                        <a:spLocks noChangeArrowheads="1"/>
                      </a:cNvSpPr>
                    </a:nvSpPr>
                    <a:spPr bwMode="auto">
                      <a:xfrm>
                        <a:off x="6477000" y="2667000"/>
                        <a:ext cx="1447800" cy="70802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en-US" altLang="ja-JP" sz="1600">
                              <a:solidFill>
                                <a:srgbClr val="0000FF"/>
                              </a:solidFill>
                              <a:latin typeface="MS PGothic" pitchFamily="34" charset="-128"/>
                            </a:rPr>
                            <a:t>1</a:t>
                          </a:r>
                          <a:r>
                            <a:rPr lang="zh-CN" altLang="en-US" sz="1600">
                              <a:solidFill>
                                <a:srgbClr val="0000FF"/>
                              </a:solidFill>
                              <a:latin typeface="MS PGothic" pitchFamily="34" charset="-128"/>
                            </a:rPr>
                            <a:t>层：仓库</a:t>
                          </a:r>
                          <a:endParaRPr lang="ja-JP" altLang="en-US" sz="1600">
                            <a:solidFill>
                              <a:srgbClr val="0000FF"/>
                            </a:solidFill>
                            <a:latin typeface="MS PGothic" pitchFamily="34" charset="-128"/>
                          </a:endParaRPr>
                        </a:p>
                        <a:p>
                          <a:pPr defTabSz="762000"/>
                          <a:r>
                            <a:rPr lang="en-US" altLang="ja-JP" sz="1600">
                              <a:solidFill>
                                <a:srgbClr val="0000FF"/>
                              </a:solidFill>
                              <a:latin typeface="MS PGothic" pitchFamily="34" charset="-128"/>
                            </a:rPr>
                            <a:t>2</a:t>
                          </a:r>
                          <a:r>
                            <a:rPr lang="zh-CN" altLang="en-US" sz="1600">
                              <a:solidFill>
                                <a:srgbClr val="0000FF"/>
                              </a:solidFill>
                              <a:latin typeface="MS PGothic" pitchFamily="34" charset="-128"/>
                            </a:rPr>
                            <a:t>层</a:t>
                          </a:r>
                          <a:r>
                            <a:rPr lang="ja-JP" altLang="en-US" sz="1600">
                              <a:solidFill>
                                <a:srgbClr val="0000FF"/>
                              </a:solidFill>
                              <a:latin typeface="MS PGothic" pitchFamily="34" charset="-128"/>
                            </a:rPr>
                            <a:t>：</a:t>
                          </a:r>
                          <a:r>
                            <a:rPr lang="zh-CN" altLang="en-US" sz="1600">
                              <a:solidFill>
                                <a:srgbClr val="0000FF"/>
                              </a:solidFill>
                              <a:latin typeface="MS PGothic" pitchFamily="34" charset="-128"/>
                            </a:rPr>
                            <a:t>仓库</a:t>
                          </a:r>
                          <a:endParaRPr lang="ja-JP" altLang="en-US" sz="1600">
                            <a:solidFill>
                              <a:srgbClr val="0000FF"/>
                            </a:solidFill>
                            <a:latin typeface="MS PGothic" pitchFamily="34" charset="-128"/>
                          </a:endParaRPr>
                        </a:p>
                      </a:txBody>
                      <a:useSpRect/>
                    </a:txSp>
                  </a:sp>
                  <a:sp>
                    <a:nvSpPr>
                      <a:cNvPr id="5134" name="Text Box 15"/>
                      <a:cNvSpPr txBox="1">
                        <a:spLocks noChangeArrowheads="1"/>
                      </a:cNvSpPr>
                    </a:nvSpPr>
                    <a:spPr bwMode="auto">
                      <a:xfrm>
                        <a:off x="3451225" y="5473700"/>
                        <a:ext cx="184150" cy="762000"/>
                      </a:xfrm>
                      <a:prstGeom prst="rect">
                        <a:avLst/>
                      </a:prstGeom>
                      <a:noFill/>
                      <a:ln w="9525">
                        <a:noFill/>
                        <a:miter lim="800000"/>
                        <a:headEnd type="none" w="sm" len="sm"/>
                        <a:tailEnd type="none" w="sm" len="sm"/>
                      </a:ln>
                    </a:spPr>
                    <a:txSp>
                      <a:txBody>
                        <a:bodyPr wrap="none">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endParaRPr lang="zh-CN" altLang="en-US" sz="4400" b="0">
                            <a:solidFill>
                              <a:schemeClr val="tx2"/>
                            </a:solidFill>
                          </a:endParaRPr>
                        </a:p>
                      </a:txBody>
                      <a:useSpRect/>
                    </a:txSp>
                  </a:sp>
                  <a:sp>
                    <a:nvSpPr>
                      <a:cNvPr id="5135" name="AutoShape 17"/>
                      <a:cNvSpPr>
                        <a:spLocks noChangeArrowheads="1"/>
                      </a:cNvSpPr>
                    </a:nvSpPr>
                    <a:spPr bwMode="auto">
                      <a:xfrm>
                        <a:off x="165100" y="5105400"/>
                        <a:ext cx="1155700" cy="684213"/>
                      </a:xfrm>
                      <a:prstGeom prst="rightArrow">
                        <a:avLst>
                          <a:gd name="adj1" fmla="val 50000"/>
                          <a:gd name="adj2" fmla="val 42227"/>
                        </a:avLst>
                      </a:prstGeom>
                      <a:solidFill>
                        <a:srgbClr val="3333CC"/>
                      </a:solidFill>
                      <a:ln w="9525">
                        <a:no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en-US" altLang="zh-CN">
                            <a:solidFill>
                              <a:schemeClr val="bg1"/>
                            </a:solidFill>
                          </a:endParaRPr>
                        </a:p>
                      </a:txBody>
                      <a:useSpRect/>
                    </a:txSp>
                  </a:sp>
                  <a:sp>
                    <a:nvSpPr>
                      <a:cNvPr id="5136" name="Rectangle 19"/>
                      <a:cNvSpPr>
                        <a:spLocks noChangeArrowheads="1"/>
                      </a:cNvSpPr>
                    </a:nvSpPr>
                    <a:spPr bwMode="auto">
                      <a:xfrm>
                        <a:off x="8069263" y="2208213"/>
                        <a:ext cx="844550" cy="1077912"/>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1600">
                              <a:solidFill>
                                <a:srgbClr val="000000"/>
                              </a:solidFill>
                              <a:latin typeface="MS PGothic" pitchFamily="34" charset="-128"/>
                            </a:rPr>
                            <a:t>宿舍</a:t>
                          </a:r>
                          <a:r>
                            <a:rPr lang="ja-JP" altLang="en-US" sz="1600">
                              <a:solidFill>
                                <a:srgbClr val="000000"/>
                              </a:solidFill>
                              <a:latin typeface="MS PGothic" pitchFamily="34" charset="-128"/>
                            </a:rPr>
                            <a:t>　</a:t>
                          </a:r>
                          <a:r>
                            <a:rPr lang="zh-CN" altLang="en-US" sz="1600">
                              <a:solidFill>
                                <a:srgbClr val="000000"/>
                              </a:solidFill>
                              <a:latin typeface="MS PGothic" pitchFamily="34" charset="-128"/>
                            </a:rPr>
                            <a:t>        </a:t>
                          </a:r>
                          <a:endParaRPr lang="en-US" altLang="zh-CN" sz="1600">
                            <a:solidFill>
                              <a:srgbClr val="000000"/>
                            </a:solidFill>
                            <a:latin typeface="MS PGothic" pitchFamily="34" charset="-128"/>
                          </a:endParaRPr>
                        </a:p>
                        <a:p>
                          <a:pPr defTabSz="762000"/>
                          <a:r>
                            <a:rPr lang="ja-JP" altLang="en-US" sz="1600">
                              <a:solidFill>
                                <a:srgbClr val="000000"/>
                              </a:solidFill>
                              <a:latin typeface="MS PGothic" pitchFamily="34" charset="-128"/>
                            </a:rPr>
                            <a:t>＆</a:t>
                          </a:r>
                        </a:p>
                        <a:p>
                          <a:pPr defTabSz="762000"/>
                          <a:r>
                            <a:rPr lang="zh-CN" altLang="en-US" sz="1600">
                              <a:solidFill>
                                <a:srgbClr val="000000"/>
                              </a:solidFill>
                              <a:latin typeface="MS PGothic" pitchFamily="34" charset="-128"/>
                            </a:rPr>
                            <a:t>食堂</a:t>
                          </a:r>
                          <a:endParaRPr lang="en-US" altLang="ja-JP" sz="1600">
                            <a:solidFill>
                              <a:srgbClr val="000000"/>
                            </a:solidFill>
                          </a:endParaRPr>
                        </a:p>
                      </a:txBody>
                      <a:useSpRect/>
                    </a:txSp>
                  </a:sp>
                  <a:sp>
                    <a:nvSpPr>
                      <a:cNvPr id="5137" name="Rectangle 20"/>
                      <a:cNvSpPr>
                        <a:spLocks noChangeArrowheads="1"/>
                      </a:cNvSpPr>
                    </a:nvSpPr>
                    <a:spPr bwMode="auto">
                      <a:xfrm>
                        <a:off x="8007350" y="3351213"/>
                        <a:ext cx="908050" cy="33972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sz="1600"/>
                            <a:t>1-5</a:t>
                          </a:r>
                          <a:r>
                            <a:rPr lang="zh-CN" altLang="en-US" sz="1600"/>
                            <a:t>层</a:t>
                          </a:r>
                          <a:endParaRPr lang="en-US" altLang="ja-JP" sz="1600"/>
                        </a:p>
                      </a:txBody>
                      <a:useSpRect/>
                    </a:txSp>
                  </a:sp>
                  <a:sp>
                    <a:nvSpPr>
                      <a:cNvPr id="5138" name="Rectangle 23"/>
                      <a:cNvSpPr>
                        <a:spLocks noChangeArrowheads="1"/>
                      </a:cNvSpPr>
                    </a:nvSpPr>
                    <a:spPr bwMode="auto">
                      <a:xfrm>
                        <a:off x="2743200" y="3429000"/>
                        <a:ext cx="1638300" cy="585788"/>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ja-JP" altLang="en-US" sz="1600">
                              <a:solidFill>
                                <a:srgbClr val="0000FF"/>
                              </a:solidFill>
                            </a:rPr>
                            <a:t>１</a:t>
                          </a:r>
                          <a:r>
                            <a:rPr lang="zh-CN" altLang="en-US" sz="1600">
                              <a:solidFill>
                                <a:srgbClr val="0000FF"/>
                              </a:solidFill>
                            </a:rPr>
                            <a:t>层</a:t>
                          </a:r>
                          <a:r>
                            <a:rPr lang="ja-JP" altLang="en-US" sz="1600">
                              <a:solidFill>
                                <a:srgbClr val="0000FF"/>
                              </a:solidFill>
                            </a:rPr>
                            <a:t>～３：</a:t>
                          </a:r>
                          <a:r>
                            <a:rPr lang="zh-CN" altLang="en-US" sz="1600">
                              <a:solidFill>
                                <a:srgbClr val="0000FF"/>
                              </a:solidFill>
                              <a:latin typeface="MS PGothic" pitchFamily="34" charset="-128"/>
                            </a:rPr>
                            <a:t>仓库</a:t>
                          </a:r>
                          <a:endParaRPr lang="ja-JP" altLang="en-US" sz="1600">
                            <a:solidFill>
                              <a:srgbClr val="0000FF"/>
                            </a:solidFill>
                            <a:latin typeface="MS PGothic" pitchFamily="34" charset="-128"/>
                          </a:endParaRPr>
                        </a:p>
                        <a:p>
                          <a:pPr defTabSz="762000" eaLnBrk="1" hangingPunct="1">
                            <a:spcBef>
                              <a:spcPct val="0"/>
                            </a:spcBef>
                          </a:pPr>
                          <a:endParaRPr lang="en-US" altLang="ja-JP" sz="1600">
                            <a:solidFill>
                              <a:srgbClr val="0000FF"/>
                            </a:solidFill>
                          </a:endParaRPr>
                        </a:p>
                      </a:txBody>
                      <a:useSpRect/>
                    </a:txSp>
                  </a:sp>
                  <a:sp>
                    <a:nvSpPr>
                      <a:cNvPr id="5139" name="Text Box 25"/>
                      <a:cNvSpPr txBox="1">
                        <a:spLocks noChangeArrowheads="1"/>
                      </a:cNvSpPr>
                    </a:nvSpPr>
                    <a:spPr bwMode="auto">
                      <a:xfrm>
                        <a:off x="1581150" y="5410200"/>
                        <a:ext cx="3524250" cy="1406525"/>
                      </a:xfrm>
                      <a:prstGeom prst="rect">
                        <a:avLst/>
                      </a:prstGeom>
                      <a:solidFill>
                        <a:schemeClr val="bg1"/>
                      </a:solidFill>
                      <a:ln w="12700">
                        <a:solidFill>
                          <a:schemeClr val="tx1"/>
                        </a:solid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fontAlgn="ctr">
                            <a:lnSpc>
                              <a:spcPct val="65000"/>
                            </a:lnSpc>
                          </a:pPr>
                          <a:r>
                            <a:rPr lang="zh-CN" altLang="en-US" sz="1600">
                              <a:latin typeface="MS PGothic" pitchFamily="34" charset="-128"/>
                            </a:rPr>
                            <a:t>工厂面积</a:t>
                          </a:r>
                          <a:r>
                            <a:rPr lang="en-US" altLang="zh-CN" sz="1600">
                              <a:latin typeface="MS PGothic" pitchFamily="34" charset="-128"/>
                            </a:rPr>
                            <a:t>:            </a:t>
                          </a:r>
                          <a:r>
                            <a:rPr lang="en-US" altLang="ja-JP" sz="1600">
                              <a:latin typeface="MS PGothic" pitchFamily="34" charset="-128"/>
                            </a:rPr>
                            <a:t>   10,000 ㎡</a:t>
                          </a:r>
                        </a:p>
                        <a:p>
                          <a:pPr defTabSz="762000" fontAlgn="ctr">
                            <a:lnSpc>
                              <a:spcPct val="65000"/>
                            </a:lnSpc>
                          </a:pPr>
                          <a:r>
                            <a:rPr lang="zh-CN" altLang="en-US" sz="1600">
                              <a:latin typeface="MS PGothic" pitchFamily="34" charset="-128"/>
                            </a:rPr>
                            <a:t> 工作区：</a:t>
                          </a:r>
                          <a:r>
                            <a:rPr lang="ja-JP" altLang="en-US" sz="1600">
                              <a:latin typeface="MS PGothic" pitchFamily="34" charset="-128"/>
                            </a:rPr>
                            <a:t>　             　</a:t>
                          </a:r>
                          <a:r>
                            <a:rPr lang="en-US" altLang="ja-JP" sz="1600">
                              <a:latin typeface="MS PGothic" pitchFamily="34" charset="-128"/>
                            </a:rPr>
                            <a:t>3,860㎡</a:t>
                          </a:r>
                        </a:p>
                        <a:p>
                          <a:pPr defTabSz="762000" fontAlgn="ctr">
                            <a:lnSpc>
                              <a:spcPct val="65000"/>
                            </a:lnSpc>
                          </a:pPr>
                          <a:r>
                            <a:rPr lang="zh-CN" altLang="en-US" sz="1600">
                              <a:latin typeface="MS PGothic" pitchFamily="34" charset="-128"/>
                            </a:rPr>
                            <a:t> 仓库：       </a:t>
                          </a:r>
                          <a:r>
                            <a:rPr lang="ja-JP" altLang="en-US" sz="1600">
                              <a:latin typeface="MS PGothic" pitchFamily="34" charset="-128"/>
                            </a:rPr>
                            <a:t>	   </a:t>
                          </a:r>
                          <a:r>
                            <a:rPr lang="en-US" altLang="ja-JP" sz="1600">
                              <a:latin typeface="MS PGothic" pitchFamily="34" charset="-128"/>
                            </a:rPr>
                            <a:t>3,113㎡</a:t>
                          </a:r>
                        </a:p>
                        <a:p>
                          <a:pPr defTabSz="762000" fontAlgn="ctr">
                            <a:lnSpc>
                              <a:spcPct val="65000"/>
                            </a:lnSpc>
                          </a:pPr>
                          <a:r>
                            <a:rPr lang="zh-CN" altLang="en-US" sz="1600">
                              <a:latin typeface="MS PGothic" pitchFamily="34" charset="-128"/>
                            </a:rPr>
                            <a:t> 宿舍面积：</a:t>
                          </a:r>
                          <a:r>
                            <a:rPr lang="ja-JP" altLang="en-US" sz="1600">
                              <a:latin typeface="MS PGothic" pitchFamily="34" charset="-128"/>
                            </a:rPr>
                            <a:t>	   </a:t>
                          </a:r>
                          <a:r>
                            <a:rPr lang="en-US" altLang="ja-JP" sz="1600">
                              <a:latin typeface="MS PGothic" pitchFamily="34" charset="-128"/>
                            </a:rPr>
                            <a:t>4,438㎡</a:t>
                          </a:r>
                        </a:p>
                        <a:p>
                          <a:pPr defTabSz="762000" fontAlgn="ctr">
                            <a:lnSpc>
                              <a:spcPct val="65000"/>
                            </a:lnSpc>
                          </a:pPr>
                          <a:r>
                            <a:rPr lang="zh-CN" altLang="en-US" sz="1600">
                              <a:latin typeface="MS PGothic" pitchFamily="34" charset="-128"/>
                            </a:rPr>
                            <a:t> 其它：</a:t>
                          </a:r>
                          <a:r>
                            <a:rPr lang="ja-JP" altLang="en-US" sz="1600">
                              <a:latin typeface="MS PGothic" pitchFamily="34" charset="-128"/>
                            </a:rPr>
                            <a:t>	　　　　　　　</a:t>
                          </a:r>
                          <a:r>
                            <a:rPr lang="en-US" altLang="ja-JP" sz="1600">
                              <a:latin typeface="MS PGothic" pitchFamily="34" charset="-128"/>
                            </a:rPr>
                            <a:t>293㎡</a:t>
                          </a:r>
                        </a:p>
                      </a:txBody>
                      <a:useSpRect/>
                    </a:txSp>
                  </a:sp>
                  <a:sp>
                    <a:nvSpPr>
                      <a:cNvPr id="5140" name="Line 26"/>
                      <a:cNvSpPr>
                        <a:spLocks noChangeShapeType="1"/>
                      </a:cNvSpPr>
                    </a:nvSpPr>
                    <a:spPr bwMode="auto">
                      <a:xfrm>
                        <a:off x="660400" y="1598613"/>
                        <a:ext cx="8750300" cy="0"/>
                      </a:xfrm>
                      <a:prstGeom prst="line">
                        <a:avLst/>
                      </a:prstGeom>
                      <a:noFill/>
                      <a:ln w="50800">
                        <a:solidFill>
                          <a:schemeClr val="tx1"/>
                        </a:solidFill>
                        <a:round/>
                        <a:headEnd/>
                        <a:tailEnd/>
                      </a:ln>
                    </a:spPr>
                    <a:txSp>
                      <a:txBody>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5141" name="Rectangle 27"/>
                      <a:cNvSpPr>
                        <a:spLocks noChangeArrowheads="1"/>
                      </a:cNvSpPr>
                    </a:nvSpPr>
                    <a:spPr bwMode="auto">
                      <a:xfrm>
                        <a:off x="5943600" y="1065213"/>
                        <a:ext cx="990600" cy="533400"/>
                      </a:xfrm>
                      <a:prstGeom prst="rect">
                        <a:avLst/>
                      </a:prstGeom>
                      <a:noFill/>
                      <a:ln w="50800">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b="0"/>
                        </a:p>
                      </a:txBody>
                      <a:useSpRect/>
                    </a:txSp>
                  </a:sp>
                  <a:sp>
                    <a:nvSpPr>
                      <a:cNvPr id="5142" name="Text Box 28"/>
                      <a:cNvSpPr txBox="1">
                        <a:spLocks noChangeArrowheads="1"/>
                      </a:cNvSpPr>
                    </a:nvSpPr>
                    <a:spPr bwMode="auto">
                      <a:xfrm>
                        <a:off x="3632200" y="1141413"/>
                        <a:ext cx="1981200" cy="338137"/>
                      </a:xfrm>
                      <a:prstGeom prst="rect">
                        <a:avLst/>
                      </a:prstGeom>
                      <a:noFill/>
                      <a:ln w="9525">
                        <a:noFill/>
                        <a:miter lim="800000"/>
                        <a:headEnd/>
                        <a:tailEnd/>
                      </a:ln>
                    </a:spPr>
                    <a:txSp>
                      <a:txBody>
                        <a:bodyPr>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r>
                            <a:rPr lang="zh-CN" altLang="en-US" sz="1600">
                              <a:latin typeface="宋体" pitchFamily="2" charset="-122"/>
                              <a:ea typeface="宋体" pitchFamily="2" charset="-122"/>
                            </a:rPr>
                            <a:t>发电机房</a:t>
                          </a:r>
                          <a:endParaRPr lang="ja-JP" altLang="en-US" sz="1600">
                            <a:latin typeface="宋体" pitchFamily="2" charset="-122"/>
                            <a:ea typeface="宋体" pitchFamily="2" charset="-122"/>
                          </a:endParaRPr>
                        </a:p>
                      </a:txBody>
                      <a:useSpRect/>
                    </a:txSp>
                  </a:sp>
                  <a:sp>
                    <a:nvSpPr>
                      <a:cNvPr id="5143" name="AutoShape 29"/>
                      <a:cNvSpPr>
                        <a:spLocks noChangeArrowheads="1"/>
                      </a:cNvSpPr>
                    </a:nvSpPr>
                    <a:spPr bwMode="auto">
                      <a:xfrm>
                        <a:off x="5365750" y="1141413"/>
                        <a:ext cx="412750" cy="381000"/>
                      </a:xfrm>
                      <a:prstGeom prst="rightArrow">
                        <a:avLst>
                          <a:gd name="adj1" fmla="val 50000"/>
                          <a:gd name="adj2" fmla="val 27083"/>
                        </a:avLst>
                      </a:prstGeom>
                      <a:solidFill>
                        <a:srgbClr val="FF0000"/>
                      </a:solidFill>
                      <a:ln w="9525">
                        <a:solidFill>
                          <a:schemeClr val="tx1"/>
                        </a:solidFill>
                        <a:miter lim="800000"/>
                        <a:headEnd/>
                        <a:tailEnd/>
                      </a:ln>
                    </a:spPr>
                    <a:txSp>
                      <a:txBody>
                        <a:bodyPr wrap="none" anchor="ct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eaLnBrk="1" hangingPunct="1">
                            <a:spcBef>
                              <a:spcPct val="0"/>
                            </a:spcBef>
                          </a:pPr>
                          <a:endParaRPr lang="zh-CN" altLang="en-US" b="0"/>
                        </a:p>
                      </a:txBody>
                      <a:useSpRect/>
                    </a:txSp>
                  </a:sp>
                  <a:sp>
                    <a:nvSpPr>
                      <a:cNvPr id="5144" name="Line 30"/>
                      <a:cNvSpPr>
                        <a:spLocks noChangeShapeType="1"/>
                      </a:cNvSpPr>
                    </a:nvSpPr>
                    <a:spPr bwMode="auto">
                      <a:xfrm flipH="1">
                        <a:off x="247650" y="5713413"/>
                        <a:ext cx="82550" cy="685800"/>
                      </a:xfrm>
                      <a:prstGeom prst="line">
                        <a:avLst/>
                      </a:prstGeom>
                      <a:noFill/>
                      <a:ln w="50800">
                        <a:solidFill>
                          <a:schemeClr val="tx1"/>
                        </a:solidFill>
                        <a:round/>
                        <a:headEnd type="none" w="sm" len="sm"/>
                        <a:tailEnd type="none" w="sm" len="sm"/>
                      </a:ln>
                    </a:spPr>
                    <a:txSp>
                      <a:txBody>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endParaRPr lang="zh-CN" altLang="en-US"/>
                        </a:p>
                      </a:txBody>
                      <a:useSpRect/>
                    </a:txSp>
                  </a:sp>
                  <a:sp>
                    <a:nvSpPr>
                      <a:cNvPr id="5145" name="Rectangle 31"/>
                      <a:cNvSpPr>
                        <a:spLocks noChangeArrowheads="1"/>
                      </a:cNvSpPr>
                    </a:nvSpPr>
                    <a:spPr bwMode="auto">
                      <a:xfrm>
                        <a:off x="7924800" y="5484813"/>
                        <a:ext cx="1155700" cy="33972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eaLnBrk="1" hangingPunct="1">
                            <a:spcBef>
                              <a:spcPct val="0"/>
                            </a:spcBef>
                          </a:pPr>
                          <a:r>
                            <a:rPr lang="en-US" altLang="ja-JP" sz="1600">
                              <a:solidFill>
                                <a:srgbClr val="0000FF"/>
                              </a:solidFill>
                            </a:rPr>
                            <a:t>1</a:t>
                          </a:r>
                          <a:r>
                            <a:rPr lang="zh-CN" altLang="en-US" sz="1600">
                              <a:solidFill>
                                <a:srgbClr val="0000FF"/>
                              </a:solidFill>
                            </a:rPr>
                            <a:t>层</a:t>
                          </a:r>
                          <a:r>
                            <a:rPr lang="en-US" altLang="ja-JP" sz="1600">
                              <a:solidFill>
                                <a:srgbClr val="0000FF"/>
                              </a:solidFill>
                            </a:rPr>
                            <a:t>:IQC</a:t>
                          </a:r>
                        </a:p>
                      </a:txBody>
                      <a:useSpRect/>
                    </a:txSp>
                  </a:sp>
                  <a:sp>
                    <a:nvSpPr>
                      <a:cNvPr id="5147" name="Text Box 91"/>
                      <a:cNvSpPr txBox="1">
                        <a:spLocks noChangeArrowheads="1"/>
                      </a:cNvSpPr>
                    </a:nvSpPr>
                    <a:spPr bwMode="auto">
                      <a:xfrm>
                        <a:off x="708025" y="4800600"/>
                        <a:ext cx="698500" cy="400050"/>
                      </a:xfrm>
                      <a:prstGeom prst="rect">
                        <a:avLst/>
                      </a:prstGeom>
                      <a:noFill/>
                      <a:ln w="9525">
                        <a:noFill/>
                        <a:miter lim="800000"/>
                        <a:headEnd type="none" w="sm" len="sm"/>
                        <a:tailEnd type="none" w="sm" len="sm"/>
                      </a:ln>
                    </a:spPr>
                    <a:txSp>
                      <a:txBody>
                        <a:bodyPr wrap="none">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algn="ctr" defTabSz="762000" eaLnBrk="1" hangingPunct="1">
                            <a:spcBef>
                              <a:spcPct val="0"/>
                            </a:spcBef>
                          </a:pPr>
                          <a:r>
                            <a:rPr lang="zh-CN" altLang="en-US" sz="2000" b="0">
                              <a:solidFill>
                                <a:srgbClr val="0000FF"/>
                              </a:solidFill>
                            </a:rPr>
                            <a:t>入口</a:t>
                          </a:r>
                          <a:endParaRPr lang="en-US" altLang="ja-JP" sz="2000" b="0">
                            <a:solidFill>
                              <a:srgbClr val="0000FF"/>
                            </a:solidFill>
                          </a:endParaRPr>
                        </a:p>
                      </a:txBody>
                      <a:useSpRect/>
                    </a:txSp>
                  </a:sp>
                  <a:sp>
                    <a:nvSpPr>
                      <a:cNvPr id="5148" name="Rectangle 21"/>
                      <a:cNvSpPr>
                        <a:spLocks noChangeArrowheads="1"/>
                      </a:cNvSpPr>
                    </a:nvSpPr>
                    <a:spPr bwMode="auto">
                      <a:xfrm>
                        <a:off x="2644775" y="2887663"/>
                        <a:ext cx="1371600" cy="396875"/>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en-US" altLang="ja-JP" sz="2000"/>
                            <a:t>   </a:t>
                          </a:r>
                          <a:r>
                            <a:rPr lang="en-US" altLang="ja-JP" sz="2000">
                              <a:latin typeface="MS PGothic" pitchFamily="34" charset="-128"/>
                            </a:rPr>
                            <a:t>5,790㎡</a:t>
                          </a:r>
                        </a:p>
                      </a:txBody>
                      <a:useSpRect/>
                    </a:txSp>
                  </a:sp>
                  <a:sp>
                    <a:nvSpPr>
                      <a:cNvPr id="5149" name="Rectangle 22"/>
                      <a:cNvSpPr>
                        <a:spLocks noChangeArrowheads="1"/>
                      </a:cNvSpPr>
                    </a:nvSpPr>
                    <a:spPr bwMode="auto">
                      <a:xfrm>
                        <a:off x="2840038" y="2354263"/>
                        <a:ext cx="960437" cy="400050"/>
                      </a:xfrm>
                      <a:prstGeom prst="rect">
                        <a:avLst/>
                      </a:prstGeom>
                      <a:noFill/>
                      <a:ln w="9525">
                        <a:noFill/>
                        <a:miter lim="800000"/>
                        <a:headEnd/>
                        <a:tailEnd/>
                      </a:ln>
                    </a:spPr>
                    <a:txSp>
                      <a:txBody>
                        <a:bodyPr wrap="none"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2000">
                              <a:solidFill>
                                <a:srgbClr val="000000"/>
                              </a:solidFill>
                            </a:rPr>
                            <a:t>第一栋</a:t>
                          </a:r>
                          <a:endParaRPr lang="ja-JP" altLang="en-US" sz="2000">
                            <a:solidFill>
                              <a:srgbClr val="000000"/>
                            </a:solidFill>
                          </a:endParaRPr>
                        </a:p>
                      </a:txBody>
                      <a:useSpRect/>
                    </a:txSp>
                  </a:sp>
                  <a:sp>
                    <a:nvSpPr>
                      <a:cNvPr id="5150" name="Rectangle 24"/>
                      <a:cNvSpPr>
                        <a:spLocks noChangeArrowheads="1"/>
                      </a:cNvSpPr>
                    </a:nvSpPr>
                    <a:spPr bwMode="auto">
                      <a:xfrm>
                        <a:off x="2865438" y="2582863"/>
                        <a:ext cx="1219200" cy="400050"/>
                      </a:xfrm>
                      <a:prstGeom prst="rect">
                        <a:avLst/>
                      </a:prstGeom>
                      <a:noFill/>
                      <a:ln w="9525">
                        <a:noFill/>
                        <a:miter lim="800000"/>
                        <a:headEnd/>
                        <a:tailEnd/>
                      </a:ln>
                    </a:spPr>
                    <a:txSp>
                      <a:txBody>
                        <a:bodyPr lIns="92075" tIns="46038" rIns="92075" bIns="46038">
                          <a:spAutoFit/>
                        </a:bodyPr>
                        <a:lstStyle>
                          <a:defPPr>
                            <a:defRPr lang="ja-JP"/>
                          </a:defPPr>
                          <a:lvl1pPr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1pPr>
                          <a:lvl2pPr marL="4572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2pPr>
                          <a:lvl3pPr marL="9144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3pPr>
                          <a:lvl4pPr marL="13716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4pPr>
                          <a:lvl5pPr marL="1828800" algn="l" rtl="0" eaLnBrk="0" fontAlgn="base" hangingPunct="0">
                            <a:spcBef>
                              <a:spcPct val="50000"/>
                            </a:spcBef>
                            <a:spcAft>
                              <a:spcPct val="0"/>
                            </a:spcAft>
                            <a:defRPr kumimoji="1" sz="1400" b="1" kern="1200">
                              <a:solidFill>
                                <a:schemeClr val="tx1"/>
                              </a:solidFill>
                              <a:latin typeface="Arial" pitchFamily="34" charset="0"/>
                              <a:ea typeface="MS PGothic" pitchFamily="34" charset="-128"/>
                              <a:cs typeface="+mn-cs"/>
                            </a:defRPr>
                          </a:lvl5pPr>
                          <a:lvl6pPr marL="2286000" algn="l" defTabSz="914400" rtl="0" eaLnBrk="1" latinLnBrk="0" hangingPunct="1">
                            <a:defRPr kumimoji="1" sz="1400" b="1" kern="1200">
                              <a:solidFill>
                                <a:schemeClr val="tx1"/>
                              </a:solidFill>
                              <a:latin typeface="Arial" pitchFamily="34" charset="0"/>
                              <a:ea typeface="MS PGothic" pitchFamily="34" charset="-128"/>
                              <a:cs typeface="+mn-cs"/>
                            </a:defRPr>
                          </a:lvl6pPr>
                          <a:lvl7pPr marL="2743200" algn="l" defTabSz="914400" rtl="0" eaLnBrk="1" latinLnBrk="0" hangingPunct="1">
                            <a:defRPr kumimoji="1" sz="1400" b="1" kern="1200">
                              <a:solidFill>
                                <a:schemeClr val="tx1"/>
                              </a:solidFill>
                              <a:latin typeface="Arial" pitchFamily="34" charset="0"/>
                              <a:ea typeface="MS PGothic" pitchFamily="34" charset="-128"/>
                              <a:cs typeface="+mn-cs"/>
                            </a:defRPr>
                          </a:lvl7pPr>
                          <a:lvl8pPr marL="3200400" algn="l" defTabSz="914400" rtl="0" eaLnBrk="1" latinLnBrk="0" hangingPunct="1">
                            <a:defRPr kumimoji="1" sz="1400" b="1" kern="1200">
                              <a:solidFill>
                                <a:schemeClr val="tx1"/>
                              </a:solidFill>
                              <a:latin typeface="Arial" pitchFamily="34" charset="0"/>
                              <a:ea typeface="MS PGothic" pitchFamily="34" charset="-128"/>
                              <a:cs typeface="+mn-cs"/>
                            </a:defRPr>
                          </a:lvl8pPr>
                          <a:lvl9pPr marL="3657600" algn="l" defTabSz="914400" rtl="0" eaLnBrk="1" latinLnBrk="0" hangingPunct="1">
                            <a:defRPr kumimoji="1" sz="1400" b="1" kern="1200">
                              <a:solidFill>
                                <a:schemeClr val="tx1"/>
                              </a:solidFill>
                              <a:latin typeface="Arial" pitchFamily="34" charset="0"/>
                              <a:ea typeface="MS PGothic" pitchFamily="34" charset="-128"/>
                              <a:cs typeface="+mn-cs"/>
                            </a:defRPr>
                          </a:lvl9pPr>
                        </a:lstStyle>
                        <a:p>
                          <a:pPr defTabSz="762000"/>
                          <a:r>
                            <a:rPr lang="zh-CN" altLang="en-US" sz="2000">
                              <a:latin typeface="MS PGothic" pitchFamily="34" charset="-128"/>
                            </a:rPr>
                            <a:t>共</a:t>
                          </a:r>
                          <a:r>
                            <a:rPr lang="en-US" altLang="zh-CN" sz="2000">
                              <a:latin typeface="MS PGothic" pitchFamily="34" charset="-128"/>
                            </a:rPr>
                            <a:t>3</a:t>
                          </a:r>
                          <a:r>
                            <a:rPr lang="zh-CN" altLang="en-US" sz="2000">
                              <a:latin typeface="MS PGothic" pitchFamily="34" charset="-128"/>
                            </a:rPr>
                            <a:t>层</a:t>
                          </a:r>
                          <a:endParaRPr lang="ja-JP" altLang="en-US" sz="2000">
                            <a:latin typeface="MS PGothic" pitchFamily="34" charset="-128"/>
                          </a:endParaRPr>
                        </a:p>
                      </a:txBody>
                      <a:useSpRect/>
                    </a:txSp>
                  </a:sp>
                </lc:lockedCanvas>
              </a:graphicData>
            </a:graphic>
          </wp:inline>
        </w:drawing>
      </w:r>
    </w:p>
    <w:p w:rsidR="001D59BC" w:rsidRDefault="001D59BC" w:rsidP="001D59BC">
      <w:pPr>
        <w:rPr>
          <w:b/>
          <w:sz w:val="28"/>
          <w:szCs w:val="28"/>
        </w:rPr>
      </w:pPr>
      <w:r w:rsidRPr="003A5EC6">
        <w:rPr>
          <w:rFonts w:hint="eastAsia"/>
          <w:b/>
          <w:sz w:val="28"/>
          <w:szCs w:val="28"/>
        </w:rPr>
        <w:lastRenderedPageBreak/>
        <w:t>附件</w:t>
      </w:r>
      <w:r>
        <w:rPr>
          <w:rFonts w:hint="eastAsia"/>
          <w:b/>
          <w:sz w:val="28"/>
          <w:szCs w:val="28"/>
        </w:rPr>
        <w:t>九</w:t>
      </w:r>
      <w:r w:rsidRPr="003A5EC6">
        <w:rPr>
          <w:rFonts w:hint="eastAsia"/>
          <w:b/>
          <w:sz w:val="28"/>
          <w:szCs w:val="28"/>
        </w:rPr>
        <w:t>：</w:t>
      </w:r>
      <w:r>
        <w:rPr>
          <w:rFonts w:hint="eastAsia"/>
          <w:b/>
          <w:sz w:val="28"/>
          <w:szCs w:val="28"/>
        </w:rPr>
        <w:t xml:space="preserve"> </w:t>
      </w:r>
    </w:p>
    <w:p w:rsidR="001D59BC" w:rsidRPr="003A5EC6" w:rsidRDefault="001D59BC" w:rsidP="00CB7DDF">
      <w:pPr>
        <w:rPr>
          <w:b/>
          <w:sz w:val="28"/>
          <w:szCs w:val="28"/>
        </w:rPr>
      </w:pPr>
      <w:r w:rsidRPr="001D59BC">
        <w:rPr>
          <w:b/>
          <w:noProof/>
          <w:sz w:val="28"/>
          <w:szCs w:val="28"/>
        </w:rPr>
        <w:drawing>
          <wp:inline distT="0" distB="0" distL="0" distR="0">
            <wp:extent cx="8799313" cy="4688958"/>
            <wp:effectExtent l="0" t="0" r="1787" b="0"/>
            <wp:docPr id="8" name="对象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409712" cy="10081120"/>
                      <a:chOff x="-2916832" y="-2331640"/>
                      <a:chExt cx="15409712" cy="10081120"/>
                    </a:xfrm>
                  </a:grpSpPr>
                  <a:sp>
                    <a:nvSpPr>
                      <a:cNvPr id="3" name="TextBox 2"/>
                      <a:cNvSpPr txBox="1"/>
                    </a:nvSpPr>
                    <a:spPr>
                      <a:xfrm>
                        <a:off x="-1404664" y="-2124907"/>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发现火情</a:t>
                          </a:r>
                          <a:endParaRPr lang="zh-CN" altLang="en-US" dirty="0"/>
                        </a:p>
                      </a:txBody>
                      <a:useSpRect/>
                    </a:txSp>
                  </a:sp>
                  <a:cxnSp>
                    <a:nvCxnSpPr>
                      <a:cNvPr id="4" name="直接连接符 3"/>
                      <a:cNvCxnSpPr/>
                    </a:nvCxnSpPr>
                    <a:spPr>
                      <a:xfrm>
                        <a:off x="-1836712" y="-27384"/>
                        <a:ext cx="244827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 name="直接箭头连接符 4"/>
                      <a:cNvCxnSpPr/>
                    </a:nvCxnSpPr>
                    <a:spPr>
                      <a:xfrm>
                        <a:off x="-1836712" y="-27384"/>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 name="直接箭头连接符 6"/>
                      <a:cNvCxnSpPr/>
                    </a:nvCxnSpPr>
                    <a:spPr>
                      <a:xfrm>
                        <a:off x="611560" y="-27384"/>
                        <a:ext cx="0" cy="115212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 name="矩形 9"/>
                      <a:cNvSpPr/>
                    </a:nvSpPr>
                    <a:spPr>
                      <a:xfrm>
                        <a:off x="-2556792" y="332656"/>
                        <a:ext cx="1512168"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TextBox 10"/>
                      <a:cNvSpPr txBox="1"/>
                    </a:nvSpPr>
                    <a:spPr>
                      <a:xfrm>
                        <a:off x="-2700808" y="404664"/>
                        <a:ext cx="1800200"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按响消防警铃</a:t>
                          </a:r>
                          <a:endParaRPr lang="zh-CN" altLang="en-US" dirty="0"/>
                        </a:p>
                      </a:txBody>
                      <a:useSpRect/>
                    </a:txSp>
                  </a:sp>
                  <a:sp>
                    <a:nvSpPr>
                      <a:cNvPr id="12" name="矩形 11"/>
                      <a:cNvSpPr/>
                    </a:nvSpPr>
                    <a:spPr>
                      <a:xfrm>
                        <a:off x="-180528" y="1124744"/>
                        <a:ext cx="1656184"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TextBox 12"/>
                      <a:cNvSpPr txBox="1"/>
                    </a:nvSpPr>
                    <a:spPr>
                      <a:xfrm>
                        <a:off x="-180528" y="1196752"/>
                        <a:ext cx="1656184"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组织现场救援</a:t>
                          </a:r>
                          <a:endParaRPr lang="zh-CN" altLang="en-US" dirty="0"/>
                        </a:p>
                      </a:txBody>
                      <a:useSpRect/>
                    </a:txSp>
                  </a:sp>
                  <a:sp>
                    <a:nvSpPr>
                      <a:cNvPr id="28" name="矩形 27"/>
                      <a:cNvSpPr/>
                    </a:nvSpPr>
                    <a:spPr>
                      <a:xfrm>
                        <a:off x="4716016" y="-1179512"/>
                        <a:ext cx="237626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TextBox 28"/>
                      <a:cNvSpPr txBox="1"/>
                    </a:nvSpPr>
                    <a:spPr>
                      <a:xfrm>
                        <a:off x="4788024" y="-1107504"/>
                        <a:ext cx="2304256"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火灾事故现场指挥组</a:t>
                          </a:r>
                          <a:endParaRPr lang="en-US" altLang="zh-CN" dirty="0" smtClean="0"/>
                        </a:p>
                        <a:p>
                          <a:pPr algn="ctr"/>
                          <a:r>
                            <a:rPr lang="zh-CN" altLang="en-US" dirty="0" smtClean="0"/>
                            <a:t>组长：李民義</a:t>
                          </a:r>
                          <a:endParaRPr lang="en-US" altLang="zh-CN" dirty="0" smtClean="0"/>
                        </a:p>
                        <a:p>
                          <a:pPr algn="ctr"/>
                          <a:r>
                            <a:rPr lang="zh-CN" altLang="en-US" dirty="0" smtClean="0"/>
                            <a:t> </a:t>
                          </a:r>
                          <a:r>
                            <a:rPr lang="en-US" altLang="zh-CN" dirty="0" smtClean="0"/>
                            <a:t>13926899691</a:t>
                          </a:r>
                          <a:endParaRPr lang="zh-CN" altLang="en-US" dirty="0"/>
                        </a:p>
                      </a:txBody>
                      <a:useSpRect/>
                    </a:txSp>
                  </a:sp>
                  <a:cxnSp>
                    <a:nvCxnSpPr>
                      <a:cNvPr id="35" name="直接箭头连接符 34"/>
                      <a:cNvCxnSpPr/>
                    </a:nvCxnSpPr>
                    <a:spPr>
                      <a:xfrm>
                        <a:off x="179512" y="-675456"/>
                        <a:ext cx="1296144"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4" name="矩形 43"/>
                      <a:cNvSpPr/>
                    </a:nvSpPr>
                    <a:spPr>
                      <a:xfrm>
                        <a:off x="2267744" y="1556792"/>
                        <a:ext cx="1728192"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TextBox 44"/>
                      <a:cNvSpPr txBox="1"/>
                    </a:nvSpPr>
                    <a:spPr>
                      <a:xfrm>
                        <a:off x="2267744" y="1628800"/>
                        <a:ext cx="1800200"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安全疏散组</a:t>
                          </a:r>
                          <a:endParaRPr lang="en-US" altLang="zh-CN" dirty="0" smtClean="0"/>
                        </a:p>
                        <a:p>
                          <a:pPr algn="ctr"/>
                          <a:r>
                            <a:rPr lang="zh-CN" altLang="en-US" dirty="0" smtClean="0"/>
                            <a:t>组长：各部门安全员</a:t>
                          </a:r>
                          <a:endParaRPr lang="zh-CN" altLang="en-US" dirty="0"/>
                        </a:p>
                      </a:txBody>
                      <a:useSpRect/>
                    </a:txSp>
                  </a:sp>
                  <a:cxnSp>
                    <a:nvCxnSpPr>
                      <a:cNvPr id="49" name="直接箭头连接符 48"/>
                      <a:cNvCxnSpPr/>
                    </a:nvCxnSpPr>
                    <a:spPr>
                      <a:xfrm>
                        <a:off x="-1836712" y="1700808"/>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0" name="矩形 49"/>
                      <a:cNvSpPr/>
                    </a:nvSpPr>
                    <a:spPr>
                      <a:xfrm>
                        <a:off x="-2628800" y="2060848"/>
                        <a:ext cx="1656184"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TextBox 50"/>
                      <a:cNvSpPr txBox="1"/>
                    </a:nvSpPr>
                    <a:spPr>
                      <a:xfrm>
                        <a:off x="-2916832" y="2132856"/>
                        <a:ext cx="2160240"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统计疏散人员</a:t>
                          </a:r>
                          <a:endParaRPr lang="zh-CN" altLang="en-US" dirty="0"/>
                        </a:p>
                      </a:txBody>
                      <a:useSpRect/>
                    </a:txSp>
                  </a:sp>
                  <a:cxnSp>
                    <a:nvCxnSpPr>
                      <a:cNvPr id="61" name="直接连接符 60"/>
                      <a:cNvCxnSpPr>
                        <a:stCxn id="181" idx="2"/>
                      </a:cNvCxnSpPr>
                    </a:nvCxnSpPr>
                    <a:spPr>
                      <a:xfrm>
                        <a:off x="7668344" y="1039962"/>
                        <a:ext cx="0" cy="797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2" name="直接连接符 61"/>
                      <a:cNvCxnSpPr/>
                    </a:nvCxnSpPr>
                    <a:spPr>
                      <a:xfrm>
                        <a:off x="3203848" y="1196752"/>
                        <a:ext cx="576064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6" name="直接箭头连接符 65"/>
                      <a:cNvCxnSpPr/>
                    </a:nvCxnSpPr>
                    <a:spPr>
                      <a:xfrm>
                        <a:off x="3203848" y="1196752"/>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矩形 66"/>
                      <a:cNvSpPr/>
                    </a:nvSpPr>
                    <a:spPr>
                      <a:xfrm>
                        <a:off x="4283968" y="1556792"/>
                        <a:ext cx="165618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TextBox 67"/>
                      <a:cNvSpPr txBox="1"/>
                    </a:nvSpPr>
                    <a:spPr>
                      <a:xfrm>
                        <a:off x="4067944" y="1628800"/>
                        <a:ext cx="2160240"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抢险救援灭火组</a:t>
                          </a:r>
                          <a:endParaRPr lang="en-US" altLang="zh-CN" dirty="0" smtClean="0"/>
                        </a:p>
                        <a:p>
                          <a:pPr algn="ctr"/>
                          <a:r>
                            <a:rPr lang="zh-CN" altLang="en-US" dirty="0" smtClean="0"/>
                            <a:t>组长：蒋学文</a:t>
                          </a:r>
                          <a:endParaRPr lang="en-US" altLang="zh-CN" dirty="0" smtClean="0"/>
                        </a:p>
                        <a:p>
                          <a:pPr algn="ctr"/>
                          <a:r>
                            <a:rPr lang="en-US" altLang="zh-CN" dirty="0" smtClean="0"/>
                            <a:t>13622648287</a:t>
                          </a:r>
                          <a:endParaRPr lang="zh-CN" altLang="en-US" dirty="0"/>
                        </a:p>
                      </a:txBody>
                      <a:useSpRect/>
                    </a:txSp>
                  </a:sp>
                  <a:cxnSp>
                    <a:nvCxnSpPr>
                      <a:cNvPr id="69" name="直接连接符 68"/>
                      <a:cNvCxnSpPr/>
                    </a:nvCxnSpPr>
                    <a:spPr>
                      <a:xfrm>
                        <a:off x="611560" y="1628800"/>
                        <a:ext cx="0" cy="13681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直接箭头连接符 74"/>
                      <a:cNvCxnSpPr/>
                    </a:nvCxnSpPr>
                    <a:spPr>
                      <a:xfrm>
                        <a:off x="2555776" y="2996952"/>
                        <a:ext cx="0"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6" name="矩形 75"/>
                      <a:cNvSpPr/>
                    </a:nvSpPr>
                    <a:spPr>
                      <a:xfrm>
                        <a:off x="6300192" y="1556792"/>
                        <a:ext cx="165618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TextBox 76"/>
                      <a:cNvSpPr txBox="1"/>
                    </a:nvSpPr>
                    <a:spPr>
                      <a:xfrm>
                        <a:off x="6012160" y="1628800"/>
                        <a:ext cx="2160240"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医疗救护组</a:t>
                          </a:r>
                          <a:endParaRPr lang="en-US" altLang="zh-CN" dirty="0" smtClean="0"/>
                        </a:p>
                        <a:p>
                          <a:pPr algn="ctr"/>
                          <a:r>
                            <a:rPr lang="zh-CN" altLang="en-US" dirty="0" smtClean="0"/>
                            <a:t>组长：张英</a:t>
                          </a:r>
                          <a:endParaRPr lang="en-US" altLang="zh-CN" dirty="0" smtClean="0"/>
                        </a:p>
                        <a:p>
                          <a:pPr algn="ctr"/>
                          <a:r>
                            <a:rPr lang="en-US" altLang="zh-CN" dirty="0" smtClean="0"/>
                            <a:t>13538633814</a:t>
                          </a:r>
                          <a:endParaRPr lang="zh-CN" altLang="en-US" dirty="0"/>
                        </a:p>
                      </a:txBody>
                      <a:useSpRect/>
                    </a:txSp>
                  </a:sp>
                  <a:cxnSp>
                    <a:nvCxnSpPr>
                      <a:cNvPr id="78" name="直接箭头连接符 77"/>
                      <a:cNvCxnSpPr/>
                    </a:nvCxnSpPr>
                    <a:spPr>
                      <a:xfrm>
                        <a:off x="5148064" y="1196752"/>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直接箭头连接符 78"/>
                      <a:cNvCxnSpPr/>
                    </a:nvCxnSpPr>
                    <a:spPr>
                      <a:xfrm>
                        <a:off x="7092280" y="1196752"/>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7" name="矩形 106"/>
                      <a:cNvSpPr/>
                    </a:nvSpPr>
                    <a:spPr>
                      <a:xfrm>
                        <a:off x="3779912" y="3645024"/>
                        <a:ext cx="1512168"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8" name="TextBox 107"/>
                      <a:cNvSpPr txBox="1"/>
                    </a:nvSpPr>
                    <a:spPr>
                      <a:xfrm>
                        <a:off x="3779912" y="3717032"/>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拨打</a:t>
                          </a:r>
                          <a:r>
                            <a:rPr lang="en-US" altLang="zh-CN" dirty="0" smtClean="0"/>
                            <a:t>119</a:t>
                          </a:r>
                          <a:r>
                            <a:rPr lang="zh-CN" altLang="en-US" dirty="0" smtClean="0"/>
                            <a:t>报警</a:t>
                          </a:r>
                          <a:endParaRPr lang="zh-CN" altLang="en-US" dirty="0"/>
                        </a:p>
                      </a:txBody>
                      <a:useSpRect/>
                    </a:txSp>
                  </a:sp>
                  <a:sp>
                    <a:nvSpPr>
                      <a:cNvPr id="109" name="矩形 108"/>
                      <a:cNvSpPr/>
                    </a:nvSpPr>
                    <a:spPr>
                      <a:xfrm>
                        <a:off x="5796136" y="4869160"/>
                        <a:ext cx="2160240"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0" name="TextBox 109"/>
                      <a:cNvSpPr txBox="1"/>
                    </a:nvSpPr>
                    <a:spPr>
                      <a:xfrm>
                        <a:off x="5940152" y="4869160"/>
                        <a:ext cx="1800200"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善后处理组</a:t>
                          </a:r>
                          <a:endParaRPr lang="en-US" altLang="zh-CN" dirty="0" smtClean="0"/>
                        </a:p>
                        <a:p>
                          <a:pPr algn="ctr"/>
                          <a:r>
                            <a:rPr lang="zh-CN" altLang="en-US" dirty="0" smtClean="0"/>
                            <a:t>组长：成濑兼治</a:t>
                          </a:r>
                          <a:endParaRPr lang="en-US" altLang="zh-CN" dirty="0" smtClean="0"/>
                        </a:p>
                        <a:p>
                          <a:pPr algn="ctr"/>
                          <a:r>
                            <a:rPr lang="en-US" altLang="zh-CN" dirty="0" smtClean="0"/>
                            <a:t>13902618654</a:t>
                          </a:r>
                          <a:endParaRPr lang="zh-CN" altLang="en-US" dirty="0"/>
                        </a:p>
                      </a:txBody>
                      <a:useSpRect/>
                    </a:txSp>
                  </a:sp>
                  <a:sp>
                    <a:nvSpPr>
                      <a:cNvPr id="121" name="矩形 120"/>
                      <a:cNvSpPr/>
                    </a:nvSpPr>
                    <a:spPr>
                      <a:xfrm>
                        <a:off x="8172400" y="1556792"/>
                        <a:ext cx="165618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2" name="直接箭头连接符 121"/>
                      <a:cNvCxnSpPr/>
                    </a:nvCxnSpPr>
                    <a:spPr>
                      <a:xfrm>
                        <a:off x="8964488" y="1196752"/>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3" name="TextBox 122"/>
                      <a:cNvSpPr txBox="1"/>
                    </a:nvSpPr>
                    <a:spPr>
                      <a:xfrm>
                        <a:off x="8244408" y="1628800"/>
                        <a:ext cx="1512168"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现场警戒组</a:t>
                          </a:r>
                          <a:endParaRPr lang="en-US" altLang="zh-CN" dirty="0" smtClean="0"/>
                        </a:p>
                        <a:p>
                          <a:pPr algn="ctr"/>
                          <a:r>
                            <a:rPr lang="zh-CN" altLang="en-US" dirty="0" smtClean="0"/>
                            <a:t>组长：保安队长</a:t>
                          </a:r>
                          <a:endParaRPr lang="zh-CN" altLang="en-US" dirty="0"/>
                        </a:p>
                      </a:txBody>
                      <a:useSpRect/>
                    </a:txSp>
                  </a:sp>
                  <a:cxnSp>
                    <a:nvCxnSpPr>
                      <a:cNvPr id="124" name="直接箭头连接符 123"/>
                      <a:cNvCxnSpPr/>
                    </a:nvCxnSpPr>
                    <a:spPr>
                      <a:xfrm>
                        <a:off x="3635896" y="4437112"/>
                        <a:ext cx="0"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5" name="矩形 124"/>
                      <a:cNvSpPr/>
                    </a:nvSpPr>
                    <a:spPr>
                      <a:xfrm>
                        <a:off x="2915816" y="5085184"/>
                        <a:ext cx="1512168"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6" name="TextBox 125"/>
                      <a:cNvSpPr txBox="1"/>
                    </a:nvSpPr>
                    <a:spPr>
                      <a:xfrm>
                        <a:off x="2915816" y="5157192"/>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火险解除</a:t>
                          </a:r>
                          <a:endParaRPr lang="zh-CN" altLang="en-US" dirty="0"/>
                        </a:p>
                      </a:txBody>
                      <a:useSpRect/>
                    </a:txSp>
                  </a:sp>
                  <a:sp>
                    <a:nvSpPr>
                      <a:cNvPr id="133" name="矩形 132"/>
                      <a:cNvSpPr/>
                    </a:nvSpPr>
                    <a:spPr>
                      <a:xfrm>
                        <a:off x="2555776" y="5949280"/>
                        <a:ext cx="2160240"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TextBox 133"/>
                      <a:cNvSpPr txBox="1"/>
                    </a:nvSpPr>
                    <a:spPr>
                      <a:xfrm>
                        <a:off x="2555776" y="5973087"/>
                        <a:ext cx="2160240" cy="1200329"/>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事故调查组</a:t>
                          </a:r>
                          <a:endParaRPr lang="en-US" altLang="zh-CN" dirty="0" smtClean="0"/>
                        </a:p>
                        <a:p>
                          <a:pPr algn="ctr"/>
                          <a:r>
                            <a:rPr lang="zh-CN" altLang="en-US" dirty="0" smtClean="0"/>
                            <a:t>组长：李民義</a:t>
                          </a:r>
                          <a:endParaRPr lang="en-US" altLang="zh-CN" dirty="0" smtClean="0"/>
                        </a:p>
                        <a:p>
                          <a:pPr algn="ctr"/>
                          <a:r>
                            <a:rPr lang="zh-CN" altLang="en-US" dirty="0" smtClean="0"/>
                            <a:t> </a:t>
                          </a:r>
                          <a:r>
                            <a:rPr lang="en-US" altLang="zh-CN" dirty="0" smtClean="0"/>
                            <a:t>13926899691</a:t>
                          </a:r>
                          <a:endParaRPr lang="zh-CN" altLang="en-US" dirty="0" smtClean="0"/>
                        </a:p>
                        <a:p>
                          <a:pPr algn="ctr"/>
                          <a:endParaRPr lang="zh-CN" altLang="en-US" dirty="0"/>
                        </a:p>
                      </a:txBody>
                      <a:useSpRect/>
                    </a:txSp>
                  </a:sp>
                  <a:cxnSp>
                    <a:nvCxnSpPr>
                      <a:cNvPr id="135" name="直接箭头连接符 134"/>
                      <a:cNvCxnSpPr/>
                    </a:nvCxnSpPr>
                    <a:spPr>
                      <a:xfrm>
                        <a:off x="3635896" y="5589240"/>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6" name="直接箭头连接符 135"/>
                      <a:cNvCxnSpPr/>
                    </a:nvCxnSpPr>
                    <a:spPr>
                      <a:xfrm>
                        <a:off x="3635896" y="6885384"/>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37" name="矩形 136"/>
                      <a:cNvSpPr/>
                    </a:nvSpPr>
                    <a:spPr>
                      <a:xfrm>
                        <a:off x="2555776" y="7245424"/>
                        <a:ext cx="2160240"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TextBox 137"/>
                      <a:cNvSpPr txBox="1"/>
                    </a:nvSpPr>
                    <a:spPr>
                      <a:xfrm>
                        <a:off x="2699792" y="7317432"/>
                        <a:ext cx="2016224"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根据“四不放过”</a:t>
                          </a:r>
                          <a:endParaRPr lang="zh-CN" altLang="en-US" dirty="0"/>
                        </a:p>
                      </a:txBody>
                      <a:useSpRect/>
                    </a:txSp>
                  </a:sp>
                  <a:cxnSp>
                    <a:nvCxnSpPr>
                      <a:cNvPr id="139" name="直接箭头连接符 138"/>
                      <a:cNvCxnSpPr/>
                    </a:nvCxnSpPr>
                    <a:spPr>
                      <a:xfrm>
                        <a:off x="4716016" y="7461448"/>
                        <a:ext cx="216024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0" name="矩形 139"/>
                      <a:cNvSpPr/>
                    </a:nvSpPr>
                    <a:spPr>
                      <a:xfrm>
                        <a:off x="6876256" y="7245424"/>
                        <a:ext cx="1512168"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1" name="TextBox 140"/>
                      <a:cNvSpPr txBox="1"/>
                    </a:nvSpPr>
                    <a:spPr>
                      <a:xfrm>
                        <a:off x="6876256" y="7317432"/>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书面报告</a:t>
                          </a:r>
                          <a:endParaRPr lang="zh-CN" altLang="en-US" dirty="0"/>
                        </a:p>
                      </a:txBody>
                      <a:useSpRect/>
                    </a:txSp>
                  </a:sp>
                  <a:cxnSp>
                    <a:nvCxnSpPr>
                      <a:cNvPr id="142" name="直接箭头连接符 141"/>
                      <a:cNvCxnSpPr/>
                    </a:nvCxnSpPr>
                    <a:spPr>
                      <a:xfrm>
                        <a:off x="7092280" y="-675456"/>
                        <a:ext cx="3024336"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3" name="矩形 142"/>
                      <a:cNvSpPr/>
                    </a:nvSpPr>
                    <a:spPr>
                      <a:xfrm>
                        <a:off x="10116616" y="-1179512"/>
                        <a:ext cx="237626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4" name="TextBox 143"/>
                      <a:cNvSpPr txBox="1"/>
                    </a:nvSpPr>
                    <a:spPr>
                      <a:xfrm>
                        <a:off x="10188624" y="-1107504"/>
                        <a:ext cx="2304256"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事故应急救援指挥部</a:t>
                          </a:r>
                          <a:endParaRPr lang="en-US" altLang="zh-CN" dirty="0" smtClean="0"/>
                        </a:p>
                        <a:p>
                          <a:pPr algn="ctr"/>
                          <a:r>
                            <a:rPr lang="zh-CN" altLang="en-US" dirty="0" smtClean="0"/>
                            <a:t>组长：日中一</a:t>
                          </a:r>
                          <a:endParaRPr lang="en-US" altLang="zh-CN" dirty="0" smtClean="0"/>
                        </a:p>
                        <a:p>
                          <a:pPr algn="ctr"/>
                          <a:r>
                            <a:rPr lang="en-US" altLang="zh-CN" dirty="0" smtClean="0"/>
                            <a:t>13925703163</a:t>
                          </a:r>
                          <a:endParaRPr lang="zh-CN" altLang="en-US" dirty="0"/>
                        </a:p>
                      </a:txBody>
                      <a:useSpRect/>
                    </a:txSp>
                  </a:sp>
                  <a:cxnSp>
                    <a:nvCxnSpPr>
                      <a:cNvPr id="157" name="直接连接符 156"/>
                      <a:cNvCxnSpPr/>
                    </a:nvCxnSpPr>
                    <a:spPr>
                      <a:xfrm>
                        <a:off x="8388424" y="7461448"/>
                        <a:ext cx="2952328"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80" name="矩形 179"/>
                      <a:cNvSpPr/>
                    </a:nvSpPr>
                    <a:spPr>
                      <a:xfrm>
                        <a:off x="6660232" y="44624"/>
                        <a:ext cx="2160240"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1" name="TextBox 180"/>
                      <a:cNvSpPr txBox="1"/>
                    </a:nvSpPr>
                    <a:spPr>
                      <a:xfrm>
                        <a:off x="6660232" y="116632"/>
                        <a:ext cx="2016224"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综合协调组</a:t>
                          </a:r>
                          <a:endParaRPr lang="en-US" altLang="zh-CN" dirty="0" smtClean="0"/>
                        </a:p>
                        <a:p>
                          <a:pPr algn="ctr"/>
                          <a:r>
                            <a:rPr lang="zh-CN" altLang="en-US" dirty="0" smtClean="0"/>
                            <a:t>组长：赵甘霖</a:t>
                          </a:r>
                          <a:endParaRPr lang="en-US" altLang="zh-CN" dirty="0" smtClean="0"/>
                        </a:p>
                        <a:p>
                          <a:pPr algn="ctr"/>
                          <a:r>
                            <a:rPr lang="en-US" altLang="zh-CN" dirty="0" smtClean="0"/>
                            <a:t>13925733113</a:t>
                          </a:r>
                          <a:endParaRPr lang="zh-CN" altLang="en-US" dirty="0"/>
                        </a:p>
                      </a:txBody>
                      <a:useSpRect/>
                    </a:txSp>
                  </a:sp>
                  <a:cxnSp>
                    <a:nvCxnSpPr>
                      <a:cNvPr id="182" name="直接连接符 181"/>
                      <a:cNvCxnSpPr/>
                    </a:nvCxnSpPr>
                    <a:spPr>
                      <a:xfrm>
                        <a:off x="5940152" y="-243408"/>
                        <a:ext cx="0" cy="144016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1" name="直接连接符 220"/>
                      <a:cNvCxnSpPr/>
                    </a:nvCxnSpPr>
                    <a:spPr>
                      <a:xfrm flipH="1">
                        <a:off x="5940152" y="504056"/>
                        <a:ext cx="72008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5" name="直接箭头连接符 224"/>
                      <a:cNvCxnSpPr/>
                    </a:nvCxnSpPr>
                    <a:spPr>
                      <a:xfrm>
                        <a:off x="-1836712" y="836712"/>
                        <a:ext cx="0" cy="36004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26" name="矩形 225"/>
                      <a:cNvSpPr/>
                    </a:nvSpPr>
                    <a:spPr>
                      <a:xfrm>
                        <a:off x="-2628800" y="1196752"/>
                        <a:ext cx="1656184"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27" name="TextBox 226"/>
                      <a:cNvSpPr txBox="1"/>
                    </a:nvSpPr>
                    <a:spPr>
                      <a:xfrm>
                        <a:off x="-2844824" y="1268760"/>
                        <a:ext cx="2160240"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各部门组织逃生</a:t>
                          </a:r>
                          <a:endParaRPr lang="zh-CN" altLang="en-US" dirty="0"/>
                        </a:p>
                      </a:txBody>
                      <a:useSpRect/>
                    </a:txSp>
                  </a:sp>
                  <a:cxnSp>
                    <a:nvCxnSpPr>
                      <a:cNvPr id="128" name="直接连接符 127"/>
                      <a:cNvCxnSpPr/>
                    </a:nvCxnSpPr>
                    <a:spPr>
                      <a:xfrm>
                        <a:off x="3203848" y="2492896"/>
                        <a:ext cx="0"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1" name="直接连接符 130"/>
                      <a:cNvCxnSpPr/>
                    </a:nvCxnSpPr>
                    <a:spPr>
                      <a:xfrm>
                        <a:off x="-1836712" y="2996952"/>
                        <a:ext cx="504056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1" name="直接连接符 150"/>
                      <a:cNvCxnSpPr/>
                    </a:nvCxnSpPr>
                    <a:spPr>
                      <a:xfrm>
                        <a:off x="2555776" y="4149080"/>
                        <a:ext cx="0" cy="28803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0" name="流程图: 文档 159"/>
                      <a:cNvSpPr/>
                    </a:nvSpPr>
                    <a:spPr>
                      <a:xfrm rot="16200000">
                        <a:off x="-900608" y="-2763688"/>
                        <a:ext cx="648072" cy="1512168"/>
                      </a:xfrm>
                      <a:prstGeom prst="flowChartDocumen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6" name="直接连接符 165"/>
                      <a:cNvCxnSpPr>
                        <a:stCxn id="168" idx="2"/>
                      </a:cNvCxnSpPr>
                    </a:nvCxnSpPr>
                    <a:spPr>
                      <a:xfrm>
                        <a:off x="4067944" y="1039962"/>
                        <a:ext cx="0" cy="797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7" name="矩形 166"/>
                      <a:cNvSpPr/>
                    </a:nvSpPr>
                    <a:spPr>
                      <a:xfrm>
                        <a:off x="3059832" y="44624"/>
                        <a:ext cx="2160240"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8" name="TextBox 167"/>
                      <a:cNvSpPr txBox="1"/>
                    </a:nvSpPr>
                    <a:spPr>
                      <a:xfrm>
                        <a:off x="3059832" y="116632"/>
                        <a:ext cx="2016224"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应急救援办公室</a:t>
                          </a:r>
                          <a:endParaRPr lang="en-US" altLang="zh-CN" dirty="0" smtClean="0"/>
                        </a:p>
                        <a:p>
                          <a:pPr algn="ctr"/>
                          <a:r>
                            <a:rPr lang="zh-CN" altLang="en-US" dirty="0" smtClean="0"/>
                            <a:t>组长：文永杰</a:t>
                          </a:r>
                          <a:endParaRPr lang="en-US" altLang="zh-CN" dirty="0" smtClean="0"/>
                        </a:p>
                        <a:p>
                          <a:pPr algn="ctr"/>
                          <a:r>
                            <a:rPr lang="en-US" altLang="zh-CN" dirty="0" smtClean="0"/>
                            <a:t>15118396899</a:t>
                          </a:r>
                          <a:endParaRPr lang="zh-CN" altLang="en-US" dirty="0"/>
                        </a:p>
                      </a:txBody>
                      <a:useSpRect/>
                    </a:txSp>
                  </a:sp>
                  <a:cxnSp>
                    <a:nvCxnSpPr>
                      <a:cNvPr id="169" name="直接连接符 168"/>
                      <a:cNvCxnSpPr/>
                    </a:nvCxnSpPr>
                    <a:spPr>
                      <a:xfrm flipH="1">
                        <a:off x="5220072" y="504056"/>
                        <a:ext cx="72008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1" name="矩形 80"/>
                      <a:cNvSpPr/>
                    </a:nvSpPr>
                    <a:spPr>
                      <a:xfrm>
                        <a:off x="-1476672" y="-963488"/>
                        <a:ext cx="1656184"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TextBox 81"/>
                      <a:cNvSpPr txBox="1"/>
                    </a:nvSpPr>
                    <a:spPr>
                      <a:xfrm>
                        <a:off x="-1764704" y="-828764"/>
                        <a:ext cx="2160240"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本部门逐级汇报</a:t>
                          </a:r>
                          <a:endParaRPr lang="zh-CN" altLang="en-US" dirty="0"/>
                        </a:p>
                      </a:txBody>
                      <a:useSpRect/>
                    </a:txSp>
                  </a:sp>
                  <a:cxnSp>
                    <a:nvCxnSpPr>
                      <a:cNvPr id="101" name="直接箭头连接符 100"/>
                      <a:cNvCxnSpPr/>
                    </a:nvCxnSpPr>
                    <a:spPr>
                      <a:xfrm flipV="1">
                        <a:off x="11340752" y="-243408"/>
                        <a:ext cx="0" cy="77048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4" name="直接连接符 103"/>
                      <a:cNvCxnSpPr/>
                    </a:nvCxnSpPr>
                    <a:spPr>
                      <a:xfrm>
                        <a:off x="-684584" y="-1683568"/>
                        <a:ext cx="0" cy="72008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5" name="直接连接符 114"/>
                      <a:cNvCxnSpPr/>
                    </a:nvCxnSpPr>
                    <a:spPr>
                      <a:xfrm>
                        <a:off x="-684584" y="-459432"/>
                        <a:ext cx="0" cy="45943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8" name="直接连接符 117"/>
                      <a:cNvCxnSpPr/>
                    </a:nvCxnSpPr>
                    <a:spPr>
                      <a:xfrm>
                        <a:off x="2483768" y="-179370"/>
                        <a:ext cx="0" cy="797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5" name="直接箭头连接符 144"/>
                      <a:cNvCxnSpPr/>
                    </a:nvCxnSpPr>
                    <a:spPr>
                      <a:xfrm>
                        <a:off x="3851920" y="-675456"/>
                        <a:ext cx="864096"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8" name="矩形 147"/>
                      <a:cNvSpPr/>
                    </a:nvSpPr>
                    <a:spPr>
                      <a:xfrm>
                        <a:off x="1475656" y="-1174708"/>
                        <a:ext cx="2376264" cy="936104"/>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TextBox 148"/>
                      <a:cNvSpPr txBox="1"/>
                    </a:nvSpPr>
                    <a:spPr>
                      <a:xfrm>
                        <a:off x="1547664" y="-1102700"/>
                        <a:ext cx="2304256" cy="92333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安全生产办公室</a:t>
                          </a:r>
                          <a:endParaRPr lang="en-US" altLang="zh-CN" dirty="0" smtClean="0"/>
                        </a:p>
                        <a:p>
                          <a:pPr algn="ctr"/>
                          <a:r>
                            <a:rPr lang="zh-CN" altLang="en-US" dirty="0" smtClean="0"/>
                            <a:t>文永杰</a:t>
                          </a:r>
                          <a:endParaRPr lang="en-US" altLang="zh-CN" dirty="0" smtClean="0"/>
                        </a:p>
                        <a:p>
                          <a:pPr algn="ctr"/>
                          <a:r>
                            <a:rPr lang="zh-CN" altLang="en-US" dirty="0" smtClean="0"/>
                            <a:t> </a:t>
                          </a:r>
                          <a:r>
                            <a:rPr lang="en-US" altLang="zh-CN" dirty="0" smtClean="0"/>
                            <a:t>15118396899</a:t>
                          </a:r>
                          <a:endParaRPr lang="zh-CN" altLang="en-US" dirty="0"/>
                        </a:p>
                      </a:txBody>
                      <a:useSpRect/>
                    </a:txSp>
                  </a:sp>
                  <a:cxnSp>
                    <a:nvCxnSpPr>
                      <a:cNvPr id="161" name="直接连接符 160"/>
                      <a:cNvCxnSpPr/>
                    </a:nvCxnSpPr>
                    <a:spPr>
                      <a:xfrm>
                        <a:off x="8964488" y="2492896"/>
                        <a:ext cx="0"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2" name="直接连接符 161"/>
                      <a:cNvCxnSpPr/>
                    </a:nvCxnSpPr>
                    <a:spPr>
                      <a:xfrm>
                        <a:off x="7164288" y="2492896"/>
                        <a:ext cx="0"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3" name="直接连接符 162"/>
                      <a:cNvCxnSpPr/>
                    </a:nvCxnSpPr>
                    <a:spPr>
                      <a:xfrm>
                        <a:off x="5148064" y="2492896"/>
                        <a:ext cx="0" cy="5040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0" name="直接连接符 169"/>
                      <a:cNvCxnSpPr/>
                    </a:nvCxnSpPr>
                    <a:spPr>
                      <a:xfrm>
                        <a:off x="3203848" y="2996952"/>
                        <a:ext cx="5796136"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8" name="直接箭头连接符 187"/>
                      <a:cNvCxnSpPr/>
                    </a:nvCxnSpPr>
                    <a:spPr>
                      <a:xfrm>
                        <a:off x="4572000" y="2996952"/>
                        <a:ext cx="0" cy="64807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89" name="矩形 188"/>
                      <a:cNvSpPr/>
                    </a:nvSpPr>
                    <a:spPr>
                      <a:xfrm>
                        <a:off x="1835696" y="3645024"/>
                        <a:ext cx="1512168" cy="504056"/>
                      </a:xfrm>
                      <a:prstGeom prst="rect">
                        <a:avLst/>
                      </a:prstGeom>
                      <a:noFill/>
                      <a:ln w="3175">
                        <a:solidFill>
                          <a:schemeClr val="tx1"/>
                        </a:solid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0" name="TextBox 189"/>
                      <a:cNvSpPr txBox="1"/>
                    </a:nvSpPr>
                    <a:spPr>
                      <a:xfrm>
                        <a:off x="1835696" y="3717032"/>
                        <a:ext cx="1512168" cy="369332"/>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dirty="0" smtClean="0"/>
                            <a:t>火灾扑灭</a:t>
                          </a:r>
                          <a:endParaRPr lang="zh-CN" altLang="en-US" dirty="0"/>
                        </a:p>
                      </a:txBody>
                      <a:useSpRect/>
                    </a:txSp>
                  </a:sp>
                  <a:cxnSp>
                    <a:nvCxnSpPr>
                      <a:cNvPr id="191" name="直接连接符 190"/>
                      <a:cNvCxnSpPr/>
                    </a:nvCxnSpPr>
                    <a:spPr>
                      <a:xfrm>
                        <a:off x="4572000" y="4149080"/>
                        <a:ext cx="0" cy="28803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2" name="直接连接符 191"/>
                      <a:cNvCxnSpPr/>
                    </a:nvCxnSpPr>
                    <a:spPr>
                      <a:xfrm>
                        <a:off x="2555776" y="4437112"/>
                        <a:ext cx="2016224"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1" name="直接箭头连接符 200"/>
                      <a:cNvCxnSpPr/>
                    </a:nvCxnSpPr>
                    <a:spPr>
                      <a:xfrm>
                        <a:off x="4427984" y="5301208"/>
                        <a:ext cx="1368152"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03" name="直接箭头连接符 202"/>
                      <a:cNvCxnSpPr/>
                    </a:nvCxnSpPr>
                    <a:spPr>
                      <a:xfrm>
                        <a:off x="-1836712" y="2564904"/>
                        <a:ext cx="0" cy="4320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sectPr w:rsidR="001D59BC" w:rsidRPr="003A5EC6" w:rsidSect="00CB7DDF">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631" w:rsidRDefault="00D10631" w:rsidP="00655538">
      <w:r>
        <w:separator/>
      </w:r>
    </w:p>
  </w:endnote>
  <w:endnote w:type="continuationSeparator" w:id="0">
    <w:p w:rsidR="00D10631" w:rsidRDefault="00D10631" w:rsidP="006555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Verdana,ˎ̥">
    <w:panose1 w:val="00000000000000000000"/>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16" w:rsidRDefault="007C39AA" w:rsidP="000B6341">
    <w:pPr>
      <w:pStyle w:val="a4"/>
      <w:framePr w:wrap="around" w:vAnchor="text" w:hAnchor="margin" w:xAlign="center" w:y="1"/>
      <w:rPr>
        <w:rStyle w:val="a5"/>
      </w:rPr>
    </w:pPr>
    <w:r>
      <w:rPr>
        <w:rStyle w:val="a5"/>
      </w:rPr>
      <w:fldChar w:fldCharType="begin"/>
    </w:r>
    <w:r w:rsidR="007E4316">
      <w:rPr>
        <w:rStyle w:val="a5"/>
      </w:rPr>
      <w:instrText xml:space="preserve">PAGE  </w:instrText>
    </w:r>
    <w:r>
      <w:rPr>
        <w:rStyle w:val="a5"/>
      </w:rPr>
      <w:fldChar w:fldCharType="end"/>
    </w:r>
  </w:p>
  <w:p w:rsidR="007E4316" w:rsidRDefault="007E4316" w:rsidP="000B634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66" w:rsidRDefault="000E066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66" w:rsidRDefault="000E0666">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16" w:rsidRDefault="007E4316" w:rsidP="000B6341">
    <w:pPr>
      <w:pStyle w:val="a4"/>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16" w:rsidRPr="009017D1" w:rsidRDefault="007E4316" w:rsidP="000B6341">
    <w:pPr>
      <w:pStyle w:val="a4"/>
      <w:jc w:val="center"/>
    </w:pPr>
    <w:r>
      <w:rPr>
        <w:rFonts w:hint="eastAsia"/>
        <w:kern w:val="0"/>
        <w:szCs w:val="21"/>
      </w:rPr>
      <w:t>第</w:t>
    </w:r>
    <w:r>
      <w:rPr>
        <w:rFonts w:hint="eastAsia"/>
        <w:kern w:val="0"/>
        <w:szCs w:val="21"/>
      </w:rPr>
      <w:t xml:space="preserve"> </w:t>
    </w:r>
    <w:r w:rsidR="007C39AA">
      <w:rPr>
        <w:kern w:val="0"/>
        <w:szCs w:val="21"/>
      </w:rPr>
      <w:fldChar w:fldCharType="begin"/>
    </w:r>
    <w:r>
      <w:rPr>
        <w:kern w:val="0"/>
        <w:szCs w:val="21"/>
      </w:rPr>
      <w:instrText xml:space="preserve"> PAGE </w:instrText>
    </w:r>
    <w:r w:rsidR="007C39AA">
      <w:rPr>
        <w:kern w:val="0"/>
        <w:szCs w:val="21"/>
      </w:rPr>
      <w:fldChar w:fldCharType="separate"/>
    </w:r>
    <w:r w:rsidR="00053077">
      <w:rPr>
        <w:noProof/>
        <w:kern w:val="0"/>
        <w:szCs w:val="21"/>
      </w:rPr>
      <w:t>2</w:t>
    </w:r>
    <w:r w:rsidR="007C39AA">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28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631" w:rsidRDefault="00D10631" w:rsidP="00655538">
      <w:r>
        <w:separator/>
      </w:r>
    </w:p>
  </w:footnote>
  <w:footnote w:type="continuationSeparator" w:id="0">
    <w:p w:rsidR="00D10631" w:rsidRDefault="00D10631" w:rsidP="00655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66" w:rsidRDefault="000E066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16" w:rsidRPr="000E0666" w:rsidRDefault="007E4316" w:rsidP="000E066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666" w:rsidRDefault="000E06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E769B"/>
    <w:multiLevelType w:val="hybridMultilevel"/>
    <w:tmpl w:val="0D0CEFB6"/>
    <w:lvl w:ilvl="0" w:tplc="67D03336">
      <w:start w:val="1"/>
      <w:numFmt w:val="decimalEnclosedCircle"/>
      <w:lvlText w:val="%1"/>
      <w:lvlJc w:val="left"/>
      <w:pPr>
        <w:tabs>
          <w:tab w:val="num" w:pos="855"/>
        </w:tabs>
        <w:ind w:left="855" w:hanging="43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
    <w:nsid w:val="0A773B84"/>
    <w:multiLevelType w:val="hybridMultilevel"/>
    <w:tmpl w:val="F58EDB7E"/>
    <w:lvl w:ilvl="0" w:tplc="CB147DEE">
      <w:start w:val="1"/>
      <w:numFmt w:val="chineseCountingThousand"/>
      <w:lvlText w:val="%1、"/>
      <w:lvlJc w:val="left"/>
      <w:pPr>
        <w:tabs>
          <w:tab w:val="num" w:pos="1080"/>
        </w:tabs>
        <w:ind w:left="3904" w:hanging="3544"/>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0ED373BC"/>
    <w:multiLevelType w:val="hybridMultilevel"/>
    <w:tmpl w:val="CD9090A2"/>
    <w:lvl w:ilvl="0" w:tplc="922ABD12">
      <w:start w:val="1"/>
      <w:numFmt w:val="decimalEnclosedCircle"/>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6D1682B"/>
    <w:multiLevelType w:val="hybridMultilevel"/>
    <w:tmpl w:val="43A211A2"/>
    <w:lvl w:ilvl="0" w:tplc="948416C8">
      <w:start w:val="1"/>
      <w:numFmt w:val="decimalEnclosedCircle"/>
      <w:lvlText w:val="%1"/>
      <w:lvlJc w:val="left"/>
      <w:pPr>
        <w:tabs>
          <w:tab w:val="num" w:pos="855"/>
        </w:tabs>
        <w:ind w:left="855" w:hanging="43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4B1D661B"/>
    <w:multiLevelType w:val="hybridMultilevel"/>
    <w:tmpl w:val="935EE03E"/>
    <w:lvl w:ilvl="0" w:tplc="70445014">
      <w:start w:val="1"/>
      <w:numFmt w:val="decimalEnclosedCircle"/>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5E5228F6"/>
    <w:multiLevelType w:val="hybridMultilevel"/>
    <w:tmpl w:val="33106C2C"/>
    <w:lvl w:ilvl="0" w:tplc="E01E8FDA">
      <w:start w:val="4"/>
      <w:numFmt w:val="decimal"/>
      <w:lvlText w:val="%1、"/>
      <w:lvlJc w:val="left"/>
      <w:pPr>
        <w:ind w:left="1170" w:hanging="72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6">
    <w:nsid w:val="7716626B"/>
    <w:multiLevelType w:val="hybridMultilevel"/>
    <w:tmpl w:val="44E69426"/>
    <w:lvl w:ilvl="0" w:tplc="1F7639CA">
      <w:start w:val="1"/>
      <w:numFmt w:val="decimalEnclosedCircle"/>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nsid w:val="7D481725"/>
    <w:multiLevelType w:val="hybridMultilevel"/>
    <w:tmpl w:val="485A132E"/>
    <w:lvl w:ilvl="0" w:tplc="1FAA0EAC">
      <w:start w:val="1"/>
      <w:numFmt w:val="decimalEnclosedCircle"/>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1"/>
  </w:num>
  <w:num w:numId="2">
    <w:abstractNumId w:val="2"/>
  </w:num>
  <w:num w:numId="3">
    <w:abstractNumId w:val="7"/>
  </w:num>
  <w:num w:numId="4">
    <w:abstractNumId w:val="0"/>
  </w:num>
  <w:num w:numId="5">
    <w:abstractNumId w:val="6"/>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751A"/>
    <w:rsid w:val="00024F51"/>
    <w:rsid w:val="00037B72"/>
    <w:rsid w:val="00046DDF"/>
    <w:rsid w:val="00053077"/>
    <w:rsid w:val="0006200C"/>
    <w:rsid w:val="000856F1"/>
    <w:rsid w:val="000B6341"/>
    <w:rsid w:val="000C0D64"/>
    <w:rsid w:val="000E0666"/>
    <w:rsid w:val="000E0C21"/>
    <w:rsid w:val="0011607C"/>
    <w:rsid w:val="00144CA7"/>
    <w:rsid w:val="00154CBD"/>
    <w:rsid w:val="001649E1"/>
    <w:rsid w:val="00186140"/>
    <w:rsid w:val="001A6807"/>
    <w:rsid w:val="001D59BC"/>
    <w:rsid w:val="001D7CDF"/>
    <w:rsid w:val="00217087"/>
    <w:rsid w:val="002E27EF"/>
    <w:rsid w:val="0030182A"/>
    <w:rsid w:val="0037478A"/>
    <w:rsid w:val="003A5EC6"/>
    <w:rsid w:val="003C0D5E"/>
    <w:rsid w:val="00413554"/>
    <w:rsid w:val="00494594"/>
    <w:rsid w:val="004C796A"/>
    <w:rsid w:val="0052432F"/>
    <w:rsid w:val="0052751A"/>
    <w:rsid w:val="005B64DE"/>
    <w:rsid w:val="005B79FF"/>
    <w:rsid w:val="00627762"/>
    <w:rsid w:val="00655538"/>
    <w:rsid w:val="00673081"/>
    <w:rsid w:val="006F23F1"/>
    <w:rsid w:val="00744987"/>
    <w:rsid w:val="007C39AA"/>
    <w:rsid w:val="007E4316"/>
    <w:rsid w:val="0084170B"/>
    <w:rsid w:val="00846A8F"/>
    <w:rsid w:val="00890936"/>
    <w:rsid w:val="008B1FBD"/>
    <w:rsid w:val="00946F29"/>
    <w:rsid w:val="0097764C"/>
    <w:rsid w:val="00985492"/>
    <w:rsid w:val="009A696F"/>
    <w:rsid w:val="00A10E49"/>
    <w:rsid w:val="00A36641"/>
    <w:rsid w:val="00A537B6"/>
    <w:rsid w:val="00B069EE"/>
    <w:rsid w:val="00B400F6"/>
    <w:rsid w:val="00BD10D0"/>
    <w:rsid w:val="00C02E4F"/>
    <w:rsid w:val="00C055CE"/>
    <w:rsid w:val="00C22956"/>
    <w:rsid w:val="00C75CDD"/>
    <w:rsid w:val="00CA65E8"/>
    <w:rsid w:val="00CA7519"/>
    <w:rsid w:val="00CB7DDF"/>
    <w:rsid w:val="00D10631"/>
    <w:rsid w:val="00D4372E"/>
    <w:rsid w:val="00D476AD"/>
    <w:rsid w:val="00D500AC"/>
    <w:rsid w:val="00DE0CAE"/>
    <w:rsid w:val="00DE6327"/>
    <w:rsid w:val="00DE6BD5"/>
    <w:rsid w:val="00DF161C"/>
    <w:rsid w:val="00DF7BA4"/>
    <w:rsid w:val="00E521F0"/>
    <w:rsid w:val="00EE6A9E"/>
    <w:rsid w:val="00EF7132"/>
    <w:rsid w:val="00F12EB0"/>
    <w:rsid w:val="00F50C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51A"/>
    <w:pPr>
      <w:widowControl w:val="0"/>
      <w:spacing w:line="240" w:lineRule="auto"/>
    </w:pPr>
    <w:rPr>
      <w:rFonts w:ascii="Times New Roman" w:eastAsia="宋体" w:hAnsi="Times New Roman" w:cs="Times New Roman"/>
      <w:szCs w:val="24"/>
    </w:rPr>
  </w:style>
  <w:style w:type="paragraph" w:styleId="1">
    <w:name w:val="heading 1"/>
    <w:basedOn w:val="a"/>
    <w:next w:val="a"/>
    <w:link w:val="1Char"/>
    <w:uiPriority w:val="9"/>
    <w:qFormat/>
    <w:rsid w:val="001D7CD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275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2751A"/>
    <w:rPr>
      <w:rFonts w:ascii="Times New Roman" w:eastAsia="宋体" w:hAnsi="Times New Roman" w:cs="Times New Roman"/>
      <w:sz w:val="18"/>
      <w:szCs w:val="18"/>
    </w:rPr>
  </w:style>
  <w:style w:type="paragraph" w:styleId="a4">
    <w:name w:val="footer"/>
    <w:basedOn w:val="a"/>
    <w:link w:val="Char0"/>
    <w:rsid w:val="0052751A"/>
    <w:pPr>
      <w:tabs>
        <w:tab w:val="center" w:pos="4153"/>
        <w:tab w:val="right" w:pos="8306"/>
      </w:tabs>
      <w:snapToGrid w:val="0"/>
      <w:jc w:val="left"/>
    </w:pPr>
    <w:rPr>
      <w:sz w:val="18"/>
      <w:szCs w:val="18"/>
    </w:rPr>
  </w:style>
  <w:style w:type="character" w:customStyle="1" w:styleId="Char0">
    <w:name w:val="页脚 Char"/>
    <w:basedOn w:val="a0"/>
    <w:link w:val="a4"/>
    <w:rsid w:val="0052751A"/>
    <w:rPr>
      <w:rFonts w:ascii="Times New Roman" w:eastAsia="宋体" w:hAnsi="Times New Roman" w:cs="Times New Roman"/>
      <w:sz w:val="18"/>
      <w:szCs w:val="18"/>
    </w:rPr>
  </w:style>
  <w:style w:type="character" w:styleId="a5">
    <w:name w:val="page number"/>
    <w:basedOn w:val="a0"/>
    <w:rsid w:val="0052751A"/>
  </w:style>
  <w:style w:type="paragraph" w:styleId="a6">
    <w:name w:val="Body Text"/>
    <w:basedOn w:val="a"/>
    <w:link w:val="Char1"/>
    <w:uiPriority w:val="99"/>
    <w:semiHidden/>
    <w:unhideWhenUsed/>
    <w:rsid w:val="0052751A"/>
    <w:pPr>
      <w:spacing w:after="120"/>
    </w:pPr>
  </w:style>
  <w:style w:type="character" w:customStyle="1" w:styleId="Char1">
    <w:name w:val="正文文本 Char"/>
    <w:basedOn w:val="a0"/>
    <w:link w:val="a6"/>
    <w:uiPriority w:val="99"/>
    <w:semiHidden/>
    <w:rsid w:val="0052751A"/>
    <w:rPr>
      <w:rFonts w:ascii="Times New Roman" w:eastAsia="宋体" w:hAnsi="Times New Roman" w:cs="Times New Roman"/>
      <w:szCs w:val="24"/>
    </w:rPr>
  </w:style>
  <w:style w:type="paragraph" w:styleId="a7">
    <w:name w:val="Body Text First Indent"/>
    <w:basedOn w:val="a6"/>
    <w:link w:val="Char2"/>
    <w:rsid w:val="0052751A"/>
    <w:pPr>
      <w:ind w:firstLineChars="100" w:firstLine="420"/>
    </w:pPr>
  </w:style>
  <w:style w:type="character" w:customStyle="1" w:styleId="Char2">
    <w:name w:val="正文首行缩进 Char"/>
    <w:basedOn w:val="Char1"/>
    <w:link w:val="a7"/>
    <w:rsid w:val="0052751A"/>
    <w:rPr>
      <w:rFonts w:ascii="Times New Roman" w:eastAsia="宋体" w:hAnsi="Times New Roman" w:cs="Times New Roman"/>
      <w:szCs w:val="24"/>
    </w:rPr>
  </w:style>
  <w:style w:type="table" w:styleId="a8">
    <w:name w:val="Table Grid"/>
    <w:basedOn w:val="a1"/>
    <w:rsid w:val="0052751A"/>
    <w:pPr>
      <w:widowControl w:val="0"/>
      <w:spacing w:line="240" w:lineRule="auto"/>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sid w:val="0052751A"/>
    <w:rPr>
      <w:b/>
      <w:bCs/>
    </w:rPr>
  </w:style>
  <w:style w:type="paragraph" w:styleId="aa">
    <w:name w:val="Balloon Text"/>
    <w:basedOn w:val="a"/>
    <w:link w:val="Char3"/>
    <w:uiPriority w:val="99"/>
    <w:semiHidden/>
    <w:unhideWhenUsed/>
    <w:rsid w:val="0052751A"/>
    <w:rPr>
      <w:sz w:val="18"/>
      <w:szCs w:val="18"/>
    </w:rPr>
  </w:style>
  <w:style w:type="character" w:customStyle="1" w:styleId="Char3">
    <w:name w:val="批注框文本 Char"/>
    <w:basedOn w:val="a0"/>
    <w:link w:val="aa"/>
    <w:uiPriority w:val="99"/>
    <w:semiHidden/>
    <w:rsid w:val="0052751A"/>
    <w:rPr>
      <w:rFonts w:ascii="Times New Roman" w:eastAsia="宋体" w:hAnsi="Times New Roman" w:cs="Times New Roman"/>
      <w:sz w:val="18"/>
      <w:szCs w:val="18"/>
    </w:rPr>
  </w:style>
  <w:style w:type="paragraph" w:styleId="ab">
    <w:name w:val="List Paragraph"/>
    <w:basedOn w:val="a"/>
    <w:qFormat/>
    <w:rsid w:val="006F23F1"/>
    <w:pPr>
      <w:ind w:firstLineChars="200" w:firstLine="420"/>
    </w:pPr>
    <w:rPr>
      <w:rFonts w:ascii="Calibri" w:hAnsi="Calibri"/>
      <w:szCs w:val="22"/>
    </w:rPr>
  </w:style>
  <w:style w:type="paragraph" w:styleId="HTML">
    <w:name w:val="HTML Preformatted"/>
    <w:basedOn w:val="a"/>
    <w:link w:val="HTMLChar"/>
    <w:uiPriority w:val="99"/>
    <w:semiHidden/>
    <w:unhideWhenUsed/>
    <w:rsid w:val="002170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333333"/>
      <w:kern w:val="0"/>
      <w:sz w:val="24"/>
    </w:rPr>
  </w:style>
  <w:style w:type="character" w:customStyle="1" w:styleId="HTMLChar">
    <w:name w:val="HTML 预设格式 Char"/>
    <w:basedOn w:val="a0"/>
    <w:link w:val="HTML"/>
    <w:uiPriority w:val="99"/>
    <w:semiHidden/>
    <w:rsid w:val="00217087"/>
    <w:rPr>
      <w:rFonts w:ascii="宋体" w:eastAsia="宋体" w:hAnsi="宋体" w:cs="宋体"/>
      <w:color w:val="333333"/>
      <w:kern w:val="0"/>
      <w:sz w:val="24"/>
      <w:szCs w:val="24"/>
    </w:rPr>
  </w:style>
  <w:style w:type="paragraph" w:customStyle="1" w:styleId="ordinary-output">
    <w:name w:val="ordinary-output"/>
    <w:basedOn w:val="a"/>
    <w:rsid w:val="00744987"/>
    <w:pPr>
      <w:widowControl/>
      <w:spacing w:before="100" w:beforeAutospacing="1" w:after="84" w:line="368" w:lineRule="atLeast"/>
      <w:jc w:val="left"/>
    </w:pPr>
    <w:rPr>
      <w:rFonts w:ascii="宋体" w:hAnsi="宋体" w:cs="宋体"/>
      <w:color w:val="333333"/>
      <w:kern w:val="0"/>
      <w:sz w:val="30"/>
      <w:szCs w:val="30"/>
    </w:rPr>
  </w:style>
  <w:style w:type="character" w:customStyle="1" w:styleId="high-light-bg4">
    <w:name w:val="high-light-bg4"/>
    <w:basedOn w:val="a0"/>
    <w:rsid w:val="00744987"/>
  </w:style>
  <w:style w:type="character" w:customStyle="1" w:styleId="1Char">
    <w:name w:val="标题 1 Char"/>
    <w:basedOn w:val="a0"/>
    <w:link w:val="1"/>
    <w:uiPriority w:val="9"/>
    <w:rsid w:val="001D7CDF"/>
    <w:rPr>
      <w:rFonts w:ascii="Times New Roman" w:eastAsia="宋体" w:hAnsi="Times New Roman" w:cs="Times New Roman"/>
      <w:b/>
      <w:bCs/>
      <w:kern w:val="44"/>
      <w:sz w:val="44"/>
      <w:szCs w:val="44"/>
    </w:rPr>
  </w:style>
  <w:style w:type="paragraph" w:styleId="TOC">
    <w:name w:val="TOC Heading"/>
    <w:basedOn w:val="1"/>
    <w:next w:val="a"/>
    <w:uiPriority w:val="39"/>
    <w:semiHidden/>
    <w:unhideWhenUsed/>
    <w:qFormat/>
    <w:rsid w:val="001D7CD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1D7CDF"/>
    <w:pPr>
      <w:spacing w:before="120" w:after="120"/>
      <w:jc w:val="left"/>
    </w:pPr>
    <w:rPr>
      <w:rFonts w:asciiTheme="minorHAnsi" w:hAnsiTheme="minorHAnsi"/>
      <w:b/>
      <w:bCs/>
      <w:caps/>
      <w:sz w:val="20"/>
      <w:szCs w:val="20"/>
    </w:rPr>
  </w:style>
  <w:style w:type="paragraph" w:styleId="2">
    <w:name w:val="toc 2"/>
    <w:basedOn w:val="a"/>
    <w:next w:val="a"/>
    <w:autoRedefine/>
    <w:uiPriority w:val="39"/>
    <w:unhideWhenUsed/>
    <w:qFormat/>
    <w:rsid w:val="001D7CDF"/>
    <w:pPr>
      <w:ind w:left="210"/>
      <w:jc w:val="left"/>
    </w:pPr>
    <w:rPr>
      <w:rFonts w:asciiTheme="minorHAnsi" w:hAnsiTheme="minorHAnsi"/>
      <w:smallCaps/>
      <w:sz w:val="20"/>
      <w:szCs w:val="20"/>
    </w:rPr>
  </w:style>
  <w:style w:type="paragraph" w:styleId="3">
    <w:name w:val="toc 3"/>
    <w:basedOn w:val="a"/>
    <w:next w:val="a"/>
    <w:autoRedefine/>
    <w:uiPriority w:val="39"/>
    <w:unhideWhenUsed/>
    <w:qFormat/>
    <w:rsid w:val="001D7CDF"/>
    <w:pPr>
      <w:ind w:left="420"/>
      <w:jc w:val="left"/>
    </w:pPr>
    <w:rPr>
      <w:rFonts w:asciiTheme="minorHAnsi" w:hAnsiTheme="minorHAnsi"/>
      <w:i/>
      <w:iCs/>
      <w:sz w:val="20"/>
      <w:szCs w:val="20"/>
    </w:rPr>
  </w:style>
  <w:style w:type="paragraph" w:styleId="4">
    <w:name w:val="toc 4"/>
    <w:basedOn w:val="a"/>
    <w:next w:val="a"/>
    <w:autoRedefine/>
    <w:uiPriority w:val="39"/>
    <w:unhideWhenUsed/>
    <w:rsid w:val="001D7CDF"/>
    <w:pPr>
      <w:ind w:left="630"/>
      <w:jc w:val="left"/>
    </w:pPr>
    <w:rPr>
      <w:rFonts w:asciiTheme="minorHAnsi" w:hAnsiTheme="minorHAnsi"/>
      <w:sz w:val="18"/>
      <w:szCs w:val="18"/>
    </w:rPr>
  </w:style>
  <w:style w:type="paragraph" w:styleId="5">
    <w:name w:val="toc 5"/>
    <w:basedOn w:val="a"/>
    <w:next w:val="a"/>
    <w:autoRedefine/>
    <w:uiPriority w:val="39"/>
    <w:unhideWhenUsed/>
    <w:rsid w:val="001D7CDF"/>
    <w:pPr>
      <w:ind w:left="840"/>
      <w:jc w:val="left"/>
    </w:pPr>
    <w:rPr>
      <w:rFonts w:asciiTheme="minorHAnsi" w:hAnsiTheme="minorHAnsi"/>
      <w:sz w:val="18"/>
      <w:szCs w:val="18"/>
    </w:rPr>
  </w:style>
  <w:style w:type="paragraph" w:styleId="6">
    <w:name w:val="toc 6"/>
    <w:basedOn w:val="a"/>
    <w:next w:val="a"/>
    <w:autoRedefine/>
    <w:uiPriority w:val="39"/>
    <w:unhideWhenUsed/>
    <w:rsid w:val="001D7CDF"/>
    <w:pPr>
      <w:ind w:left="1050"/>
      <w:jc w:val="left"/>
    </w:pPr>
    <w:rPr>
      <w:rFonts w:asciiTheme="minorHAnsi" w:hAnsiTheme="minorHAnsi"/>
      <w:sz w:val="18"/>
      <w:szCs w:val="18"/>
    </w:rPr>
  </w:style>
  <w:style w:type="paragraph" w:styleId="7">
    <w:name w:val="toc 7"/>
    <w:basedOn w:val="a"/>
    <w:next w:val="a"/>
    <w:autoRedefine/>
    <w:uiPriority w:val="39"/>
    <w:unhideWhenUsed/>
    <w:rsid w:val="001D7CDF"/>
    <w:pPr>
      <w:ind w:left="1260"/>
      <w:jc w:val="left"/>
    </w:pPr>
    <w:rPr>
      <w:rFonts w:asciiTheme="minorHAnsi" w:hAnsiTheme="minorHAnsi"/>
      <w:sz w:val="18"/>
      <w:szCs w:val="18"/>
    </w:rPr>
  </w:style>
  <w:style w:type="paragraph" w:styleId="8">
    <w:name w:val="toc 8"/>
    <w:basedOn w:val="a"/>
    <w:next w:val="a"/>
    <w:autoRedefine/>
    <w:uiPriority w:val="39"/>
    <w:unhideWhenUsed/>
    <w:rsid w:val="001D7CDF"/>
    <w:pPr>
      <w:ind w:left="1470"/>
      <w:jc w:val="left"/>
    </w:pPr>
    <w:rPr>
      <w:rFonts w:asciiTheme="minorHAnsi" w:hAnsiTheme="minorHAnsi"/>
      <w:sz w:val="18"/>
      <w:szCs w:val="18"/>
    </w:rPr>
  </w:style>
  <w:style w:type="paragraph" w:styleId="9">
    <w:name w:val="toc 9"/>
    <w:basedOn w:val="a"/>
    <w:next w:val="a"/>
    <w:autoRedefine/>
    <w:uiPriority w:val="39"/>
    <w:unhideWhenUsed/>
    <w:rsid w:val="001D7CDF"/>
    <w:pPr>
      <w:ind w:left="1680"/>
      <w:jc w:val="left"/>
    </w:pPr>
    <w:rPr>
      <w:rFonts w:asciiTheme="minorHAnsi" w:hAnsiTheme="minorHAnsi"/>
      <w:sz w:val="18"/>
      <w:szCs w:val="18"/>
    </w:rPr>
  </w:style>
</w:styles>
</file>

<file path=word/webSettings.xml><?xml version="1.0" encoding="utf-8"?>
<w:webSettings xmlns:r="http://schemas.openxmlformats.org/officeDocument/2006/relationships" xmlns:w="http://schemas.openxmlformats.org/wordprocessingml/2006/main">
  <w:divs>
    <w:div w:id="919563102">
      <w:bodyDiv w:val="1"/>
      <w:marLeft w:val="0"/>
      <w:marRight w:val="0"/>
      <w:marTop w:val="0"/>
      <w:marBottom w:val="0"/>
      <w:divBdr>
        <w:top w:val="none" w:sz="0" w:space="0" w:color="auto"/>
        <w:left w:val="none" w:sz="0" w:space="0" w:color="auto"/>
        <w:bottom w:val="none" w:sz="0" w:space="0" w:color="auto"/>
        <w:right w:val="none" w:sz="0" w:space="0" w:color="auto"/>
      </w:divBdr>
    </w:div>
    <w:div w:id="1719013161">
      <w:bodyDiv w:val="1"/>
      <w:marLeft w:val="0"/>
      <w:marRight w:val="0"/>
      <w:marTop w:val="0"/>
      <w:marBottom w:val="0"/>
      <w:divBdr>
        <w:top w:val="none" w:sz="0" w:space="0" w:color="auto"/>
        <w:left w:val="none" w:sz="0" w:space="0" w:color="auto"/>
        <w:bottom w:val="none" w:sz="0" w:space="0" w:color="auto"/>
        <w:right w:val="none" w:sz="0" w:space="0" w:color="auto"/>
      </w:divBdr>
      <w:divsChild>
        <w:div w:id="1157764287">
          <w:marLeft w:val="0"/>
          <w:marRight w:val="0"/>
          <w:marTop w:val="0"/>
          <w:marBottom w:val="0"/>
          <w:divBdr>
            <w:top w:val="none" w:sz="0" w:space="0" w:color="auto"/>
            <w:left w:val="none" w:sz="0" w:space="0" w:color="auto"/>
            <w:bottom w:val="none" w:sz="0" w:space="0" w:color="auto"/>
            <w:right w:val="none" w:sz="0" w:space="0" w:color="auto"/>
          </w:divBdr>
          <w:divsChild>
            <w:div w:id="44767909">
              <w:marLeft w:val="0"/>
              <w:marRight w:val="0"/>
              <w:marTop w:val="0"/>
              <w:marBottom w:val="0"/>
              <w:divBdr>
                <w:top w:val="none" w:sz="0" w:space="0" w:color="auto"/>
                <w:left w:val="none" w:sz="0" w:space="0" w:color="auto"/>
                <w:bottom w:val="none" w:sz="0" w:space="0" w:color="auto"/>
                <w:right w:val="none" w:sz="0" w:space="0" w:color="auto"/>
              </w:divBdr>
              <w:divsChild>
                <w:div w:id="77754940">
                  <w:marLeft w:val="0"/>
                  <w:marRight w:val="0"/>
                  <w:marTop w:val="0"/>
                  <w:marBottom w:val="0"/>
                  <w:divBdr>
                    <w:top w:val="none" w:sz="0" w:space="0" w:color="auto"/>
                    <w:left w:val="none" w:sz="0" w:space="0" w:color="auto"/>
                    <w:bottom w:val="none" w:sz="0" w:space="0" w:color="auto"/>
                    <w:right w:val="none" w:sz="0" w:space="0" w:color="auto"/>
                  </w:divBdr>
                  <w:divsChild>
                    <w:div w:id="1612858126">
                      <w:marLeft w:val="0"/>
                      <w:marRight w:val="0"/>
                      <w:marTop w:val="0"/>
                      <w:marBottom w:val="0"/>
                      <w:divBdr>
                        <w:top w:val="none" w:sz="0" w:space="0" w:color="auto"/>
                        <w:left w:val="none" w:sz="0" w:space="0" w:color="auto"/>
                        <w:bottom w:val="none" w:sz="0" w:space="0" w:color="auto"/>
                        <w:right w:val="none" w:sz="0" w:space="0" w:color="auto"/>
                      </w:divBdr>
                      <w:divsChild>
                        <w:div w:id="158926948">
                          <w:marLeft w:val="0"/>
                          <w:marRight w:val="0"/>
                          <w:marTop w:val="0"/>
                          <w:marBottom w:val="2009"/>
                          <w:divBdr>
                            <w:top w:val="none" w:sz="0" w:space="0" w:color="auto"/>
                            <w:left w:val="none" w:sz="0" w:space="0" w:color="auto"/>
                            <w:bottom w:val="none" w:sz="0" w:space="0" w:color="auto"/>
                            <w:right w:val="none" w:sz="0" w:space="0" w:color="auto"/>
                          </w:divBdr>
                          <w:divsChild>
                            <w:div w:id="520582439">
                              <w:marLeft w:val="0"/>
                              <w:marRight w:val="0"/>
                              <w:marTop w:val="0"/>
                              <w:marBottom w:val="0"/>
                              <w:divBdr>
                                <w:top w:val="none" w:sz="0" w:space="0" w:color="auto"/>
                                <w:left w:val="none" w:sz="0" w:space="0" w:color="auto"/>
                                <w:bottom w:val="none" w:sz="0" w:space="0" w:color="auto"/>
                                <w:right w:val="none" w:sz="0" w:space="0" w:color="auto"/>
                              </w:divBdr>
                              <w:divsChild>
                                <w:div w:id="1904871806">
                                  <w:marLeft w:val="0"/>
                                  <w:marRight w:val="0"/>
                                  <w:marTop w:val="0"/>
                                  <w:marBottom w:val="0"/>
                                  <w:divBdr>
                                    <w:top w:val="none" w:sz="0" w:space="0" w:color="auto"/>
                                    <w:left w:val="none" w:sz="0" w:space="0" w:color="auto"/>
                                    <w:bottom w:val="none" w:sz="0" w:space="0" w:color="auto"/>
                                    <w:right w:val="none" w:sz="0" w:space="0" w:color="auto"/>
                                  </w:divBdr>
                                  <w:divsChild>
                                    <w:div w:id="354156690">
                                      <w:marLeft w:val="0"/>
                                      <w:marRight w:val="0"/>
                                      <w:marTop w:val="0"/>
                                      <w:marBottom w:val="0"/>
                                      <w:divBdr>
                                        <w:top w:val="none" w:sz="0" w:space="0" w:color="auto"/>
                                        <w:left w:val="none" w:sz="0" w:space="0" w:color="auto"/>
                                        <w:bottom w:val="none" w:sz="0" w:space="0" w:color="auto"/>
                                        <w:right w:val="none" w:sz="0" w:space="0" w:color="auto"/>
                                      </w:divBdr>
                                      <w:divsChild>
                                        <w:div w:id="316305149">
                                          <w:marLeft w:val="0"/>
                                          <w:marRight w:val="0"/>
                                          <w:marTop w:val="0"/>
                                          <w:marBottom w:val="0"/>
                                          <w:divBdr>
                                            <w:top w:val="none" w:sz="0" w:space="0" w:color="auto"/>
                                            <w:left w:val="none" w:sz="0" w:space="0" w:color="auto"/>
                                            <w:bottom w:val="none" w:sz="0" w:space="0" w:color="auto"/>
                                            <w:right w:val="none" w:sz="0" w:space="0" w:color="auto"/>
                                          </w:divBdr>
                                          <w:divsChild>
                                            <w:div w:id="1244415448">
                                              <w:marLeft w:val="0"/>
                                              <w:marRight w:val="0"/>
                                              <w:marTop w:val="0"/>
                                              <w:marBottom w:val="0"/>
                                              <w:divBdr>
                                                <w:top w:val="none" w:sz="0" w:space="0" w:color="auto"/>
                                                <w:left w:val="none" w:sz="0" w:space="0" w:color="auto"/>
                                                <w:bottom w:val="none" w:sz="0" w:space="0" w:color="auto"/>
                                                <w:right w:val="none" w:sz="0" w:space="0" w:color="auto"/>
                                              </w:divBdr>
                                              <w:divsChild>
                                                <w:div w:id="653485462">
                                                  <w:marLeft w:val="0"/>
                                                  <w:marRight w:val="0"/>
                                                  <w:marTop w:val="0"/>
                                                  <w:marBottom w:val="0"/>
                                                  <w:divBdr>
                                                    <w:top w:val="single" w:sz="6" w:space="8" w:color="E6E6E6"/>
                                                    <w:left w:val="single" w:sz="6" w:space="8" w:color="E6E6E6"/>
                                                    <w:bottom w:val="single" w:sz="6" w:space="8" w:color="E6E6E6"/>
                                                    <w:right w:val="single" w:sz="6" w:space="8" w:color="E6E6E6"/>
                                                  </w:divBdr>
                                                  <w:divsChild>
                                                    <w:div w:id="8432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1651595">
      <w:bodyDiv w:val="1"/>
      <w:marLeft w:val="0"/>
      <w:marRight w:val="0"/>
      <w:marTop w:val="0"/>
      <w:marBottom w:val="0"/>
      <w:divBdr>
        <w:top w:val="none" w:sz="0" w:space="0" w:color="auto"/>
        <w:left w:val="none" w:sz="0" w:space="0" w:color="auto"/>
        <w:bottom w:val="none" w:sz="0" w:space="0" w:color="auto"/>
        <w:right w:val="none" w:sz="0" w:space="0" w:color="auto"/>
      </w:divBdr>
      <w:divsChild>
        <w:div w:id="880173563">
          <w:marLeft w:val="0"/>
          <w:marRight w:val="0"/>
          <w:marTop w:val="0"/>
          <w:marBottom w:val="0"/>
          <w:divBdr>
            <w:top w:val="single" w:sz="6" w:space="0" w:color="EEEEEE"/>
            <w:left w:val="single" w:sz="6" w:space="0" w:color="EEEEEE"/>
            <w:bottom w:val="single" w:sz="6" w:space="0" w:color="EEEEEE"/>
            <w:right w:val="single" w:sz="6" w:space="0" w:color="EEEEEE"/>
          </w:divBdr>
          <w:divsChild>
            <w:div w:id="1286698714">
              <w:marLeft w:val="0"/>
              <w:marRight w:val="419"/>
              <w:marTop w:val="0"/>
              <w:marBottom w:val="0"/>
              <w:divBdr>
                <w:top w:val="none" w:sz="0" w:space="0" w:color="auto"/>
                <w:left w:val="none" w:sz="0" w:space="0" w:color="auto"/>
                <w:bottom w:val="none" w:sz="0" w:space="0" w:color="auto"/>
                <w:right w:val="none" w:sz="0" w:space="0" w:color="auto"/>
              </w:divBdr>
              <w:divsChild>
                <w:div w:id="1843544537">
                  <w:marLeft w:val="0"/>
                  <w:marRight w:val="0"/>
                  <w:marTop w:val="0"/>
                  <w:marBottom w:val="335"/>
                  <w:divBdr>
                    <w:top w:val="none" w:sz="0" w:space="0" w:color="auto"/>
                    <w:left w:val="none" w:sz="0" w:space="0" w:color="auto"/>
                    <w:bottom w:val="none" w:sz="0" w:space="0" w:color="auto"/>
                    <w:right w:val="none" w:sz="0" w:space="0" w:color="auto"/>
                  </w:divBdr>
                  <w:divsChild>
                    <w:div w:id="1427651070">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sChild>
    </w:div>
    <w:div w:id="2058701902">
      <w:bodyDiv w:val="1"/>
      <w:marLeft w:val="0"/>
      <w:marRight w:val="0"/>
      <w:marTop w:val="0"/>
      <w:marBottom w:val="0"/>
      <w:divBdr>
        <w:top w:val="none" w:sz="0" w:space="0" w:color="auto"/>
        <w:left w:val="none" w:sz="0" w:space="0" w:color="auto"/>
        <w:bottom w:val="none" w:sz="0" w:space="0" w:color="auto"/>
        <w:right w:val="none" w:sz="0" w:space="0" w:color="auto"/>
      </w:divBdr>
      <w:divsChild>
        <w:div w:id="1265962829">
          <w:marLeft w:val="0"/>
          <w:marRight w:val="0"/>
          <w:marTop w:val="0"/>
          <w:marBottom w:val="0"/>
          <w:divBdr>
            <w:top w:val="none" w:sz="0" w:space="0" w:color="auto"/>
            <w:left w:val="none" w:sz="0" w:space="0" w:color="auto"/>
            <w:bottom w:val="none" w:sz="0" w:space="0" w:color="auto"/>
            <w:right w:val="none" w:sz="0" w:space="0" w:color="auto"/>
          </w:divBdr>
          <w:divsChild>
            <w:div w:id="115493024">
              <w:marLeft w:val="0"/>
              <w:marRight w:val="0"/>
              <w:marTop w:val="0"/>
              <w:marBottom w:val="0"/>
              <w:divBdr>
                <w:top w:val="none" w:sz="0" w:space="0" w:color="auto"/>
                <w:left w:val="none" w:sz="0" w:space="0" w:color="auto"/>
                <w:bottom w:val="none" w:sz="0" w:space="0" w:color="auto"/>
                <w:right w:val="none" w:sz="0" w:space="0" w:color="auto"/>
              </w:divBdr>
              <w:divsChild>
                <w:div w:id="1026830082">
                  <w:marLeft w:val="0"/>
                  <w:marRight w:val="0"/>
                  <w:marTop w:val="0"/>
                  <w:marBottom w:val="0"/>
                  <w:divBdr>
                    <w:top w:val="none" w:sz="0" w:space="0" w:color="auto"/>
                    <w:left w:val="none" w:sz="0" w:space="0" w:color="auto"/>
                    <w:bottom w:val="none" w:sz="0" w:space="0" w:color="auto"/>
                    <w:right w:val="none" w:sz="0" w:space="0" w:color="auto"/>
                  </w:divBdr>
                  <w:divsChild>
                    <w:div w:id="1623875976">
                      <w:marLeft w:val="0"/>
                      <w:marRight w:val="0"/>
                      <w:marTop w:val="0"/>
                      <w:marBottom w:val="0"/>
                      <w:divBdr>
                        <w:top w:val="none" w:sz="0" w:space="0" w:color="auto"/>
                        <w:left w:val="none" w:sz="0" w:space="0" w:color="auto"/>
                        <w:bottom w:val="none" w:sz="0" w:space="0" w:color="auto"/>
                        <w:right w:val="none" w:sz="0" w:space="0" w:color="auto"/>
                      </w:divBdr>
                      <w:divsChild>
                        <w:div w:id="296571969">
                          <w:marLeft w:val="0"/>
                          <w:marRight w:val="0"/>
                          <w:marTop w:val="0"/>
                          <w:marBottom w:val="2009"/>
                          <w:divBdr>
                            <w:top w:val="none" w:sz="0" w:space="0" w:color="auto"/>
                            <w:left w:val="none" w:sz="0" w:space="0" w:color="auto"/>
                            <w:bottom w:val="none" w:sz="0" w:space="0" w:color="auto"/>
                            <w:right w:val="none" w:sz="0" w:space="0" w:color="auto"/>
                          </w:divBdr>
                          <w:divsChild>
                            <w:div w:id="1366129483">
                              <w:marLeft w:val="0"/>
                              <w:marRight w:val="0"/>
                              <w:marTop w:val="0"/>
                              <w:marBottom w:val="0"/>
                              <w:divBdr>
                                <w:top w:val="none" w:sz="0" w:space="0" w:color="auto"/>
                                <w:left w:val="none" w:sz="0" w:space="0" w:color="auto"/>
                                <w:bottom w:val="none" w:sz="0" w:space="0" w:color="auto"/>
                                <w:right w:val="none" w:sz="0" w:space="0" w:color="auto"/>
                              </w:divBdr>
                              <w:divsChild>
                                <w:div w:id="607348879">
                                  <w:marLeft w:val="0"/>
                                  <w:marRight w:val="0"/>
                                  <w:marTop w:val="0"/>
                                  <w:marBottom w:val="0"/>
                                  <w:divBdr>
                                    <w:top w:val="none" w:sz="0" w:space="0" w:color="auto"/>
                                    <w:left w:val="none" w:sz="0" w:space="0" w:color="auto"/>
                                    <w:bottom w:val="none" w:sz="0" w:space="0" w:color="auto"/>
                                    <w:right w:val="none" w:sz="0" w:space="0" w:color="auto"/>
                                  </w:divBdr>
                                  <w:divsChild>
                                    <w:div w:id="1788506578">
                                      <w:marLeft w:val="0"/>
                                      <w:marRight w:val="0"/>
                                      <w:marTop w:val="0"/>
                                      <w:marBottom w:val="0"/>
                                      <w:divBdr>
                                        <w:top w:val="none" w:sz="0" w:space="0" w:color="auto"/>
                                        <w:left w:val="none" w:sz="0" w:space="0" w:color="auto"/>
                                        <w:bottom w:val="none" w:sz="0" w:space="0" w:color="auto"/>
                                        <w:right w:val="none" w:sz="0" w:space="0" w:color="auto"/>
                                      </w:divBdr>
                                      <w:divsChild>
                                        <w:div w:id="1834905240">
                                          <w:marLeft w:val="0"/>
                                          <w:marRight w:val="0"/>
                                          <w:marTop w:val="0"/>
                                          <w:marBottom w:val="0"/>
                                          <w:divBdr>
                                            <w:top w:val="none" w:sz="0" w:space="0" w:color="auto"/>
                                            <w:left w:val="none" w:sz="0" w:space="0" w:color="auto"/>
                                            <w:bottom w:val="none" w:sz="0" w:space="0" w:color="auto"/>
                                            <w:right w:val="none" w:sz="0" w:space="0" w:color="auto"/>
                                          </w:divBdr>
                                          <w:divsChild>
                                            <w:div w:id="395980342">
                                              <w:marLeft w:val="0"/>
                                              <w:marRight w:val="0"/>
                                              <w:marTop w:val="0"/>
                                              <w:marBottom w:val="0"/>
                                              <w:divBdr>
                                                <w:top w:val="none" w:sz="0" w:space="0" w:color="auto"/>
                                                <w:left w:val="none" w:sz="0" w:space="0" w:color="auto"/>
                                                <w:bottom w:val="none" w:sz="0" w:space="0" w:color="auto"/>
                                                <w:right w:val="none" w:sz="0" w:space="0" w:color="auto"/>
                                              </w:divBdr>
                                              <w:divsChild>
                                                <w:div w:id="1482312743">
                                                  <w:marLeft w:val="0"/>
                                                  <w:marRight w:val="0"/>
                                                  <w:marTop w:val="0"/>
                                                  <w:marBottom w:val="0"/>
                                                  <w:divBdr>
                                                    <w:top w:val="single" w:sz="6" w:space="8" w:color="E6E6E6"/>
                                                    <w:left w:val="single" w:sz="6" w:space="8" w:color="E6E6E6"/>
                                                    <w:bottom w:val="single" w:sz="6" w:space="8" w:color="E6E6E6"/>
                                                    <w:right w:val="single" w:sz="6" w:space="8" w:color="E6E6E6"/>
                                                  </w:divBdr>
                                                  <w:divsChild>
                                                    <w:div w:id="5955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9429C-FE84-4ECB-A128-EAE7CB963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12</cp:revision>
  <cp:lastPrinted>2015-06-11T01:01:00Z</cp:lastPrinted>
  <dcterms:created xsi:type="dcterms:W3CDTF">2015-06-09T08:04:00Z</dcterms:created>
  <dcterms:modified xsi:type="dcterms:W3CDTF">2026-03-04T03:57:00Z</dcterms:modified>
  <cp:contentStatus>公众号:安全生产管理</cp:contentStatus>
</cp:coreProperties>
</file>