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BE56B3">
      <w:pPr>
        <w:pStyle w:val="11"/>
        <w:ind w:firstLine="880" w:firstLineChars="200"/>
      </w:pPr>
      <w:bookmarkStart w:id="1" w:name="_GoBack"/>
      <w:bookmarkEnd w:id="1"/>
    </w:p>
    <w:p w14:paraId="1D0FBC24">
      <w:pPr>
        <w:ind w:firstLine="880" w:firstLineChars="200"/>
        <w:rPr>
          <w:rFonts w:ascii="宋体" w:hAnsi="宋体" w:eastAsia="宋体" w:cstheme="minorEastAsia"/>
          <w:sz w:val="44"/>
          <w:szCs w:val="44"/>
        </w:rPr>
      </w:pPr>
    </w:p>
    <w:p w14:paraId="585A4F9F">
      <w:pPr>
        <w:pStyle w:val="11"/>
      </w:pPr>
      <w:bookmarkStart w:id="0" w:name="_Toc78896664"/>
      <w:r>
        <w:rPr>
          <w:rFonts w:hint="eastAsia"/>
        </w:rPr>
        <w:t>金属与非金属矿产资源地质勘探安全生产监督管理暂行规定</w:t>
      </w:r>
      <w:bookmarkEnd w:id="0"/>
    </w:p>
    <w:p w14:paraId="09B654A8">
      <w:pPr>
        <w:pStyle w:val="6"/>
        <w:spacing w:before="156" w:after="312"/>
        <w:ind w:firstLine="640" w:firstLineChars="200"/>
        <w:rPr>
          <w:rFonts w:ascii="楷体_GB2312" w:hAnsi="宋体" w:eastAsia="楷体_GB2312"/>
        </w:rPr>
      </w:pPr>
      <w:r>
        <w:rPr>
          <w:rFonts w:hint="eastAsia" w:ascii="楷体_GB2312" w:hAnsi="宋体" w:eastAsia="楷体_GB2312"/>
        </w:rPr>
        <w:t>（2010年12月3日国家安全生产监督管理总局令第35号公布，自2011年1月1日起施行；根据2015年5月26日国家安全生产监督管理总局令第78号修正）</w:t>
      </w:r>
    </w:p>
    <w:p w14:paraId="08C6C303">
      <w:pPr>
        <w:ind w:firstLine="640" w:firstLineChars="200"/>
      </w:pPr>
    </w:p>
    <w:p w14:paraId="2D3610CD">
      <w:pPr>
        <w:pStyle w:val="10"/>
        <w:ind w:firstLine="640" w:firstLineChars="200"/>
      </w:pPr>
      <w:r>
        <w:rPr>
          <w:rFonts w:hint="eastAsia"/>
        </w:rPr>
        <w:t>第一章　总则</w:t>
      </w:r>
    </w:p>
    <w:p w14:paraId="6B92900E">
      <w:pPr>
        <w:ind w:firstLine="640" w:firstLineChars="200"/>
      </w:pPr>
    </w:p>
    <w:p w14:paraId="64121C5A">
      <w:pPr>
        <w:ind w:firstLine="640" w:firstLineChars="200"/>
        <w:rPr>
          <w:rFonts w:ascii="宋体"/>
        </w:rPr>
      </w:pPr>
      <w:r>
        <w:rPr>
          <w:rFonts w:hint="eastAsia" w:ascii="宋体" w:hAnsi="宋体" w:eastAsia="黑体"/>
        </w:rPr>
        <w:t>第一条</w:t>
      </w:r>
      <w:r>
        <w:rPr>
          <w:rFonts w:hint="eastAsia" w:ascii="宋体" w:hAnsi="宋体"/>
        </w:rPr>
        <w:t>　为加强金属与非金属矿产资源地质勘探作业安全的监督管理，预防和减少生产安全事故，根据安全生产法等有关法律、行政法规，制定本规定。</w:t>
      </w:r>
    </w:p>
    <w:p w14:paraId="6740FA2B">
      <w:pPr>
        <w:ind w:firstLine="640" w:firstLineChars="200"/>
        <w:rPr>
          <w:rFonts w:ascii="宋体"/>
        </w:rPr>
      </w:pPr>
      <w:r>
        <w:rPr>
          <w:rFonts w:hint="eastAsia" w:ascii="宋体" w:hAnsi="宋体" w:eastAsia="黑体"/>
        </w:rPr>
        <w:t>第二条</w:t>
      </w:r>
      <w:r>
        <w:rPr>
          <w:rFonts w:hint="eastAsia" w:ascii="宋体" w:hAnsi="宋体"/>
          <w:b/>
        </w:rPr>
        <w:t>　</w:t>
      </w:r>
      <w:r>
        <w:rPr>
          <w:rFonts w:hint="eastAsia" w:ascii="宋体" w:hAnsi="宋体"/>
        </w:rPr>
        <w:t>从事金属与非金属矿产资源地质勘探作业的安全生产及其监督管理，适用本规定。</w:t>
      </w:r>
    </w:p>
    <w:p w14:paraId="5576FFEF">
      <w:pPr>
        <w:ind w:firstLine="640" w:firstLineChars="200"/>
        <w:rPr>
          <w:rFonts w:ascii="宋体"/>
        </w:rPr>
      </w:pPr>
      <w:r>
        <w:rPr>
          <w:rFonts w:hint="eastAsia" w:ascii="宋体" w:hAnsi="宋体"/>
        </w:rPr>
        <w:t>生产矿山企业的探矿活动不适用本规定。</w:t>
      </w:r>
    </w:p>
    <w:p w14:paraId="4D93850F">
      <w:pPr>
        <w:ind w:firstLine="640" w:firstLineChars="200"/>
        <w:rPr>
          <w:rFonts w:ascii="宋体"/>
        </w:rPr>
      </w:pPr>
      <w:r>
        <w:rPr>
          <w:rFonts w:hint="eastAsia" w:ascii="宋体" w:hAnsi="宋体" w:eastAsia="黑体"/>
        </w:rPr>
        <w:t>第三条</w:t>
      </w:r>
      <w:r>
        <w:rPr>
          <w:rFonts w:hint="eastAsia" w:ascii="宋体" w:hAnsi="宋体"/>
          <w:b/>
        </w:rPr>
        <w:t>　</w:t>
      </w:r>
      <w:r>
        <w:rPr>
          <w:rFonts w:hint="eastAsia" w:ascii="宋体" w:hAnsi="宋体"/>
        </w:rPr>
        <w:t>本规定所称地质勘探作业，是指在依法批准的勘查作业区范围内从事金属与非金属矿产资源地质勘探的活动。</w:t>
      </w:r>
    </w:p>
    <w:p w14:paraId="3551EDAA">
      <w:pPr>
        <w:ind w:firstLine="640" w:firstLineChars="200"/>
        <w:rPr>
          <w:rFonts w:ascii="宋体"/>
        </w:rPr>
      </w:pPr>
      <w:r>
        <w:rPr>
          <w:rFonts w:hint="eastAsia" w:ascii="宋体" w:hAnsi="宋体"/>
        </w:rPr>
        <w:t>本规定所称地质勘探单位，是指依法取得地质勘查资质并从事金属与非金属矿产资源地质勘探活动的企事业单位。</w:t>
      </w:r>
    </w:p>
    <w:p w14:paraId="6B9BD8F8">
      <w:pPr>
        <w:ind w:firstLine="640" w:firstLineChars="200"/>
        <w:rPr>
          <w:rFonts w:ascii="宋体"/>
        </w:rPr>
      </w:pPr>
      <w:r>
        <w:rPr>
          <w:rFonts w:hint="eastAsia" w:ascii="宋体" w:hAnsi="宋体" w:eastAsia="黑体"/>
        </w:rPr>
        <w:t>第四条</w:t>
      </w:r>
      <w:r>
        <w:rPr>
          <w:rFonts w:hint="eastAsia" w:ascii="宋体" w:hAnsi="宋体"/>
          <w:b/>
        </w:rPr>
        <w:t>　</w:t>
      </w:r>
      <w:r>
        <w:rPr>
          <w:rFonts w:hint="eastAsia" w:ascii="宋体" w:hAnsi="宋体"/>
        </w:rPr>
        <w:t>地质勘探单位对本单位地质勘探作业安全生产负主体责任，其主要负责人对本单位的安全生产工作全面负责。</w:t>
      </w:r>
    </w:p>
    <w:p w14:paraId="1E43596A">
      <w:pPr>
        <w:ind w:firstLine="640" w:firstLineChars="200"/>
        <w:rPr>
          <w:rFonts w:ascii="宋体"/>
        </w:rPr>
      </w:pPr>
      <w:r>
        <w:rPr>
          <w:rFonts w:hint="eastAsia" w:ascii="宋体" w:hAnsi="宋体"/>
        </w:rPr>
        <w:t>国务院有关部门和省、自治区、直辖市人民政府所属从事矿产地质勘探及管理的企事业法人组织（以下统称地质勘探主管单位），负责对其所属地质勘探单位的安全生产工作进行监督和管理。</w:t>
      </w:r>
    </w:p>
    <w:p w14:paraId="1379FA24">
      <w:pPr>
        <w:ind w:firstLine="640" w:firstLineChars="200"/>
        <w:rPr>
          <w:rFonts w:ascii="宋体"/>
        </w:rPr>
      </w:pPr>
      <w:r>
        <w:rPr>
          <w:rFonts w:hint="eastAsia" w:ascii="宋体" w:hAnsi="宋体" w:eastAsia="黑体"/>
        </w:rPr>
        <w:t>第五条</w:t>
      </w:r>
      <w:r>
        <w:rPr>
          <w:rFonts w:hint="eastAsia" w:ascii="宋体" w:hAnsi="宋体"/>
          <w:b/>
        </w:rPr>
        <w:t>　</w:t>
      </w:r>
      <w:r>
        <w:rPr>
          <w:rFonts w:hint="eastAsia" w:ascii="宋体" w:hAnsi="宋体"/>
        </w:rPr>
        <w:t>国家安全生产监督管理总局对全国地质勘探作业的安全生产工作实施监督管理。</w:t>
      </w:r>
    </w:p>
    <w:p w14:paraId="2B8E2C75">
      <w:pPr>
        <w:ind w:firstLine="640" w:firstLineChars="200"/>
        <w:rPr>
          <w:rFonts w:ascii="宋体" w:hAnsi="宋体"/>
        </w:rPr>
      </w:pPr>
      <w:r>
        <w:rPr>
          <w:rFonts w:hint="eastAsia" w:ascii="宋体" w:hAnsi="宋体"/>
        </w:rPr>
        <w:t>县级以上地方各级人民政府安全生产监督管理部门对本行政区域内地质勘探作业的安全生产工作实施监督管理。</w:t>
      </w:r>
    </w:p>
    <w:p w14:paraId="4FF258FF">
      <w:pPr>
        <w:ind w:firstLine="640" w:firstLineChars="200"/>
        <w:rPr>
          <w:rFonts w:ascii="宋体"/>
        </w:rPr>
      </w:pPr>
    </w:p>
    <w:p w14:paraId="276C706E">
      <w:pPr>
        <w:pStyle w:val="10"/>
        <w:ind w:firstLine="640" w:firstLineChars="200"/>
      </w:pPr>
      <w:r>
        <w:rPr>
          <w:rFonts w:hint="eastAsia"/>
        </w:rPr>
        <w:t>第二章　安全生产职责</w:t>
      </w:r>
    </w:p>
    <w:p w14:paraId="7C6C3C0D">
      <w:pPr>
        <w:ind w:firstLine="640" w:firstLineChars="200"/>
      </w:pPr>
    </w:p>
    <w:p w14:paraId="51E0366D">
      <w:pPr>
        <w:ind w:firstLine="640" w:firstLineChars="200"/>
        <w:rPr>
          <w:rFonts w:ascii="宋体"/>
        </w:rPr>
      </w:pPr>
      <w:r>
        <w:rPr>
          <w:rFonts w:hint="eastAsia" w:ascii="宋体" w:hAnsi="宋体" w:eastAsia="黑体"/>
        </w:rPr>
        <w:t>第六条</w:t>
      </w:r>
      <w:r>
        <w:rPr>
          <w:rFonts w:hint="eastAsia" w:ascii="宋体" w:hAnsi="宋体"/>
          <w:b/>
        </w:rPr>
        <w:t>　</w:t>
      </w:r>
      <w:r>
        <w:rPr>
          <w:rFonts w:hint="eastAsia" w:ascii="宋体" w:hAnsi="宋体"/>
        </w:rPr>
        <w:t>地质勘探单位应当遵守有关安全生产法律、法规、规章、国家标准以及行业标准的规定，加强安全生产管理，排查治理事故隐患，确保安全生产。</w:t>
      </w:r>
    </w:p>
    <w:p w14:paraId="05530E0A">
      <w:pPr>
        <w:ind w:firstLine="640" w:firstLineChars="200"/>
        <w:rPr>
          <w:rFonts w:ascii="宋体"/>
        </w:rPr>
      </w:pPr>
      <w:r>
        <w:rPr>
          <w:rFonts w:hint="eastAsia" w:ascii="宋体" w:hAnsi="宋体" w:eastAsia="黑体"/>
        </w:rPr>
        <w:t>第七条</w:t>
      </w:r>
      <w:r>
        <w:rPr>
          <w:rFonts w:hint="eastAsia" w:ascii="宋体" w:hAnsi="宋体"/>
          <w:b/>
        </w:rPr>
        <w:t>　</w:t>
      </w:r>
      <w:r>
        <w:rPr>
          <w:rFonts w:hint="eastAsia" w:ascii="宋体" w:hAnsi="宋体"/>
        </w:rPr>
        <w:t>从事钻探工程、坑探工程施工的地质勘探单位应当取得安全生产许可证。</w:t>
      </w:r>
    </w:p>
    <w:p w14:paraId="2771EB90">
      <w:pPr>
        <w:ind w:firstLine="640" w:firstLineChars="200"/>
        <w:rPr>
          <w:rFonts w:ascii="宋体"/>
        </w:rPr>
      </w:pPr>
      <w:r>
        <w:rPr>
          <w:rFonts w:hint="eastAsia" w:ascii="宋体" w:hAnsi="宋体" w:eastAsia="黑体"/>
        </w:rPr>
        <w:t>第八条</w:t>
      </w:r>
      <w:r>
        <w:rPr>
          <w:rFonts w:hint="eastAsia" w:ascii="宋体" w:hAnsi="宋体"/>
          <w:b/>
        </w:rPr>
        <w:t>　</w:t>
      </w:r>
      <w:r>
        <w:rPr>
          <w:rFonts w:hint="eastAsia" w:ascii="宋体" w:hAnsi="宋体"/>
        </w:rPr>
        <w:t>地质勘探单位从事地质勘探活动，应当持本单位地质勘查资质证书和地质勘探项目任务批准文件或者合同书，向工作区域所在地县级安全生产监督管理部门书面报告，并接受其监督检查。</w:t>
      </w:r>
    </w:p>
    <w:p w14:paraId="5133AF36">
      <w:pPr>
        <w:ind w:firstLine="640" w:firstLineChars="200"/>
        <w:rPr>
          <w:rFonts w:ascii="宋体"/>
        </w:rPr>
      </w:pPr>
      <w:r>
        <w:rPr>
          <w:rFonts w:hint="eastAsia" w:ascii="宋体" w:hAnsi="宋体" w:eastAsia="黑体"/>
        </w:rPr>
        <w:t>第九条</w:t>
      </w:r>
      <w:r>
        <w:rPr>
          <w:rFonts w:hint="eastAsia" w:ascii="宋体" w:hAnsi="宋体"/>
          <w:b/>
        </w:rPr>
        <w:t>　</w:t>
      </w:r>
      <w:r>
        <w:rPr>
          <w:rFonts w:hint="eastAsia" w:ascii="宋体" w:hAnsi="宋体"/>
        </w:rPr>
        <w:t>地质勘探单位应当建立健全下列安全生产制度和规程：</w:t>
      </w:r>
    </w:p>
    <w:p w14:paraId="48B1279E">
      <w:pPr>
        <w:ind w:firstLine="640" w:firstLineChars="200"/>
        <w:rPr>
          <w:rFonts w:ascii="宋体"/>
        </w:rPr>
      </w:pPr>
      <w:r>
        <w:rPr>
          <w:rFonts w:hint="eastAsia" w:ascii="宋体" w:hAnsi="宋体"/>
        </w:rPr>
        <w:t>（一）主要负责人、分管负责人、安全生产管理人员和职能部门、岗位的安全生产责任制度；</w:t>
      </w:r>
    </w:p>
    <w:p w14:paraId="52FC96ED">
      <w:pPr>
        <w:ind w:firstLine="640" w:firstLineChars="200"/>
        <w:rPr>
          <w:rFonts w:ascii="宋体"/>
        </w:rPr>
      </w:pPr>
      <w:r>
        <w:rPr>
          <w:rFonts w:hint="eastAsia" w:ascii="宋体" w:hAnsi="宋体"/>
        </w:rPr>
        <w:t>（二）岗位作业安全规程和工种操作规程；</w:t>
      </w:r>
    </w:p>
    <w:p w14:paraId="456182F9">
      <w:pPr>
        <w:ind w:firstLine="640" w:firstLineChars="200"/>
        <w:rPr>
          <w:rFonts w:ascii="宋体"/>
        </w:rPr>
      </w:pPr>
      <w:r>
        <w:rPr>
          <w:rFonts w:hint="eastAsia" w:ascii="宋体" w:hAnsi="宋体"/>
        </w:rPr>
        <w:t>（三）现场安全生产检查制度；</w:t>
      </w:r>
    </w:p>
    <w:p w14:paraId="474B4B14">
      <w:pPr>
        <w:ind w:firstLine="640" w:firstLineChars="200"/>
        <w:rPr>
          <w:rFonts w:ascii="宋体"/>
        </w:rPr>
      </w:pPr>
      <w:r>
        <w:rPr>
          <w:rFonts w:hint="eastAsia" w:ascii="宋体" w:hAnsi="宋体"/>
        </w:rPr>
        <w:t>（四）安全生产教育培训制度；</w:t>
      </w:r>
    </w:p>
    <w:p w14:paraId="1A9082DD">
      <w:pPr>
        <w:ind w:firstLine="640" w:firstLineChars="200"/>
        <w:rPr>
          <w:rFonts w:ascii="宋体"/>
        </w:rPr>
      </w:pPr>
      <w:r>
        <w:rPr>
          <w:rFonts w:hint="eastAsia" w:ascii="宋体" w:hAnsi="宋体"/>
        </w:rPr>
        <w:t>（五）重大危险源检测监控制度；</w:t>
      </w:r>
    </w:p>
    <w:p w14:paraId="5CBF7DFF">
      <w:pPr>
        <w:ind w:firstLine="640" w:firstLineChars="200"/>
        <w:rPr>
          <w:rFonts w:ascii="宋体"/>
        </w:rPr>
      </w:pPr>
      <w:r>
        <w:rPr>
          <w:rFonts w:hint="eastAsia" w:ascii="宋体" w:hAnsi="宋体"/>
        </w:rPr>
        <w:t>（六）安全投入保障制度；</w:t>
      </w:r>
    </w:p>
    <w:p w14:paraId="55BFB16A">
      <w:pPr>
        <w:ind w:firstLine="640" w:firstLineChars="200"/>
        <w:rPr>
          <w:rFonts w:ascii="宋体"/>
        </w:rPr>
      </w:pPr>
      <w:r>
        <w:rPr>
          <w:rFonts w:hint="eastAsia" w:ascii="宋体" w:hAnsi="宋体"/>
        </w:rPr>
        <w:t>（七）事故隐患排查治理制度；</w:t>
      </w:r>
    </w:p>
    <w:p w14:paraId="235FAE3E">
      <w:pPr>
        <w:ind w:firstLine="640" w:firstLineChars="200"/>
        <w:rPr>
          <w:rFonts w:ascii="宋体"/>
        </w:rPr>
      </w:pPr>
      <w:r>
        <w:rPr>
          <w:rFonts w:hint="eastAsia" w:ascii="宋体" w:hAnsi="宋体"/>
        </w:rPr>
        <w:t>（八）事故信息报告、应急预案管理和演练制度；</w:t>
      </w:r>
    </w:p>
    <w:p w14:paraId="4F23D7E6">
      <w:pPr>
        <w:ind w:firstLine="640" w:firstLineChars="200"/>
        <w:rPr>
          <w:rFonts w:ascii="宋体"/>
        </w:rPr>
      </w:pPr>
      <w:r>
        <w:rPr>
          <w:rFonts w:hint="eastAsia" w:ascii="宋体" w:hAnsi="宋体"/>
        </w:rPr>
        <w:t>（九）劳动防护用品、野外救生用品和野外特殊生活用品配备使用制度；</w:t>
      </w:r>
    </w:p>
    <w:p w14:paraId="0B541FA8">
      <w:pPr>
        <w:ind w:firstLine="640" w:firstLineChars="200"/>
        <w:rPr>
          <w:rFonts w:ascii="宋体"/>
        </w:rPr>
      </w:pPr>
      <w:r>
        <w:rPr>
          <w:rFonts w:hint="eastAsia" w:ascii="宋体" w:hAnsi="宋体"/>
        </w:rPr>
        <w:t>（十）安全生产考核和奖惩制度；</w:t>
      </w:r>
    </w:p>
    <w:p w14:paraId="031113FB">
      <w:pPr>
        <w:ind w:firstLine="640" w:firstLineChars="200"/>
        <w:rPr>
          <w:rFonts w:ascii="宋体"/>
        </w:rPr>
      </w:pPr>
      <w:r>
        <w:rPr>
          <w:rFonts w:hint="eastAsia" w:ascii="宋体" w:hAnsi="宋体"/>
        </w:rPr>
        <w:t>（十一）其他必须建立的安全生产制度。</w:t>
      </w:r>
    </w:p>
    <w:p w14:paraId="773CC9A1">
      <w:pPr>
        <w:ind w:firstLine="640" w:firstLineChars="200"/>
        <w:rPr>
          <w:rFonts w:ascii="宋体"/>
        </w:rPr>
      </w:pPr>
      <w:r>
        <w:rPr>
          <w:rFonts w:hint="eastAsia" w:ascii="宋体" w:hAnsi="宋体" w:eastAsia="黑体"/>
        </w:rPr>
        <w:t>第十条</w:t>
      </w:r>
      <w:r>
        <w:rPr>
          <w:rFonts w:hint="eastAsia" w:ascii="宋体" w:hAnsi="宋体"/>
        </w:rPr>
        <w:t>　地质勘探单位及其主管单位应当按照下列规定设置安全生产管理机构或者配备专职安全生产管理人员：</w:t>
      </w:r>
    </w:p>
    <w:p w14:paraId="77F330E7">
      <w:pPr>
        <w:ind w:firstLine="640" w:firstLineChars="200"/>
        <w:rPr>
          <w:rFonts w:ascii="宋体"/>
        </w:rPr>
      </w:pPr>
      <w:r>
        <w:rPr>
          <w:rFonts w:hint="eastAsia" w:ascii="宋体" w:hAnsi="宋体"/>
        </w:rPr>
        <w:t>（一）地质勘探单位从业人员超过</w:t>
      </w:r>
      <w:r>
        <w:rPr>
          <w:rFonts w:ascii="宋体" w:hAnsi="宋体"/>
        </w:rPr>
        <w:t>100</w:t>
      </w:r>
      <w:r>
        <w:rPr>
          <w:rFonts w:hint="eastAsia" w:ascii="宋体" w:hAnsi="宋体"/>
        </w:rPr>
        <w:t>人的，应当设置安全生产管理机构，并按不低于从业人员</w:t>
      </w:r>
      <w:r>
        <w:rPr>
          <w:rFonts w:ascii="宋体" w:hAnsi="宋体"/>
        </w:rPr>
        <w:t>1%</w:t>
      </w:r>
      <w:r>
        <w:rPr>
          <w:rFonts w:hint="eastAsia" w:ascii="宋体" w:hAnsi="宋体"/>
        </w:rPr>
        <w:t>的比例配备专职安全生产管理人员；从业人员在</w:t>
      </w:r>
      <w:r>
        <w:rPr>
          <w:rFonts w:ascii="宋体" w:hAnsi="宋体"/>
        </w:rPr>
        <w:t>100</w:t>
      </w:r>
      <w:r>
        <w:rPr>
          <w:rFonts w:hint="eastAsia" w:ascii="宋体" w:hAnsi="宋体"/>
        </w:rPr>
        <w:t>人以下的，应当配备不少于</w:t>
      </w:r>
      <w:r>
        <w:rPr>
          <w:rFonts w:ascii="宋体" w:hAnsi="宋体"/>
        </w:rPr>
        <w:t>2</w:t>
      </w:r>
      <w:r>
        <w:rPr>
          <w:rFonts w:hint="eastAsia" w:ascii="宋体" w:hAnsi="宋体"/>
        </w:rPr>
        <w:t>名的专职安全生产管理人员；</w:t>
      </w:r>
    </w:p>
    <w:p w14:paraId="28840BEE">
      <w:pPr>
        <w:ind w:firstLine="640" w:firstLineChars="200"/>
        <w:rPr>
          <w:rFonts w:ascii="宋体"/>
        </w:rPr>
      </w:pPr>
      <w:r>
        <w:rPr>
          <w:rFonts w:hint="eastAsia" w:ascii="宋体" w:hAnsi="宋体"/>
        </w:rPr>
        <w:t>（二）所属地质勘探单位从业人员总数在</w:t>
      </w:r>
      <w:r>
        <w:rPr>
          <w:rFonts w:ascii="宋体" w:hAnsi="宋体"/>
        </w:rPr>
        <w:t>3000</w:t>
      </w:r>
      <w:r>
        <w:rPr>
          <w:rFonts w:hint="eastAsia" w:ascii="宋体" w:hAnsi="宋体"/>
        </w:rPr>
        <w:t>人以上的地质勘探主管单位，应当设置安全生产管理机构，并按不低于从业人员总数</w:t>
      </w:r>
      <w:r>
        <w:rPr>
          <w:rFonts w:ascii="宋体" w:hAnsi="宋体"/>
        </w:rPr>
        <w:t>1</w:t>
      </w:r>
      <w:r>
        <w:rPr>
          <w:rFonts w:hint="eastAsia" w:ascii="宋体" w:hAnsi="宋体"/>
        </w:rPr>
        <w:t>‰的比例配备专职安全生产管理人员；从业人员总数在</w:t>
      </w:r>
      <w:r>
        <w:rPr>
          <w:rFonts w:ascii="宋体" w:hAnsi="宋体"/>
        </w:rPr>
        <w:t>3000</w:t>
      </w:r>
      <w:r>
        <w:rPr>
          <w:rFonts w:hint="eastAsia" w:ascii="宋体" w:hAnsi="宋体"/>
        </w:rPr>
        <w:t>人以下的，应当设置安全生产管理机构或者配备不少于</w:t>
      </w:r>
      <w:r>
        <w:rPr>
          <w:rFonts w:ascii="宋体" w:hAnsi="宋体"/>
        </w:rPr>
        <w:t>1</w:t>
      </w:r>
      <w:r>
        <w:rPr>
          <w:rFonts w:hint="eastAsia" w:ascii="宋体" w:hAnsi="宋体"/>
        </w:rPr>
        <w:t>名的专职安全生产管理人员。</w:t>
      </w:r>
    </w:p>
    <w:p w14:paraId="7DBD8827">
      <w:pPr>
        <w:ind w:firstLine="640" w:firstLineChars="200"/>
        <w:rPr>
          <w:rFonts w:ascii="宋体"/>
        </w:rPr>
      </w:pPr>
      <w:r>
        <w:rPr>
          <w:rFonts w:hint="eastAsia" w:ascii="宋体" w:hAnsi="宋体"/>
        </w:rPr>
        <w:t>专职安全生产管理人员中应当有注册安全工程师。</w:t>
      </w:r>
    </w:p>
    <w:p w14:paraId="7855E1D6">
      <w:pPr>
        <w:ind w:firstLine="640" w:firstLineChars="200"/>
        <w:rPr>
          <w:rFonts w:ascii="宋体"/>
        </w:rPr>
      </w:pPr>
      <w:r>
        <w:rPr>
          <w:rFonts w:hint="eastAsia" w:ascii="宋体" w:hAnsi="宋体" w:eastAsia="黑体"/>
        </w:rPr>
        <w:t>第十一条</w:t>
      </w:r>
      <w:r>
        <w:rPr>
          <w:rFonts w:hint="eastAsia" w:ascii="宋体" w:hAnsi="宋体"/>
          <w:b/>
        </w:rPr>
        <w:t>　</w:t>
      </w:r>
      <w:r>
        <w:rPr>
          <w:rFonts w:hint="eastAsia" w:ascii="宋体" w:hAnsi="宋体"/>
        </w:rPr>
        <w:t>地质勘探单位的主要负责人和安全生产管理人员应当具备与本单位所从事地质勘探活动相适应的安全生产知识和管理能力，并经安全生产监督管理部门考核合格。</w:t>
      </w:r>
    </w:p>
    <w:p w14:paraId="7009E53F">
      <w:pPr>
        <w:ind w:firstLine="640" w:firstLineChars="200"/>
        <w:rPr>
          <w:rFonts w:ascii="宋体"/>
        </w:rPr>
      </w:pPr>
      <w:r>
        <w:rPr>
          <w:rFonts w:hint="eastAsia" w:ascii="宋体" w:hAnsi="宋体"/>
        </w:rPr>
        <w:t>地质勘探单位的特种作业人员必须经专门的安全技术培训并考核合格，取得特种作业操作证后，方可上岗作业。</w:t>
      </w:r>
    </w:p>
    <w:p w14:paraId="54F60932">
      <w:pPr>
        <w:ind w:firstLine="640" w:firstLineChars="200"/>
        <w:rPr>
          <w:rFonts w:ascii="宋体"/>
        </w:rPr>
      </w:pPr>
      <w:r>
        <w:rPr>
          <w:rFonts w:hint="eastAsia" w:ascii="宋体" w:hAnsi="宋体" w:eastAsia="黑体"/>
        </w:rPr>
        <w:t>第十二条</w:t>
      </w:r>
      <w:r>
        <w:rPr>
          <w:rFonts w:hint="eastAsia" w:ascii="宋体" w:hAnsi="宋体"/>
          <w:b/>
        </w:rPr>
        <w:t>　</w:t>
      </w:r>
      <w:r>
        <w:rPr>
          <w:rFonts w:hint="eastAsia" w:ascii="宋体" w:hAnsi="宋体"/>
        </w:rPr>
        <w:t>地质勘探单位从事坑探工程作业的人员，首次上岗作业前应当接受不少于</w:t>
      </w:r>
      <w:r>
        <w:rPr>
          <w:rFonts w:ascii="宋体" w:hAnsi="宋体"/>
        </w:rPr>
        <w:t>72</w:t>
      </w:r>
      <w:r>
        <w:rPr>
          <w:rFonts w:hint="eastAsia" w:ascii="宋体" w:hAnsi="宋体"/>
        </w:rPr>
        <w:t>小时的安全生产教育和培训，以后每年应当接受不少于</w:t>
      </w:r>
      <w:r>
        <w:rPr>
          <w:rFonts w:ascii="宋体" w:hAnsi="宋体"/>
        </w:rPr>
        <w:t>20</w:t>
      </w:r>
      <w:r>
        <w:rPr>
          <w:rFonts w:hint="eastAsia" w:ascii="宋体" w:hAnsi="宋体"/>
        </w:rPr>
        <w:t>小时的安全生产再培训。</w:t>
      </w:r>
    </w:p>
    <w:p w14:paraId="03221487">
      <w:pPr>
        <w:ind w:firstLine="640" w:firstLineChars="200"/>
        <w:rPr>
          <w:rFonts w:ascii="宋体"/>
        </w:rPr>
      </w:pPr>
      <w:r>
        <w:rPr>
          <w:rFonts w:hint="eastAsia" w:ascii="宋体" w:hAnsi="宋体" w:eastAsia="黑体"/>
        </w:rPr>
        <w:t>第十三条</w:t>
      </w:r>
      <w:r>
        <w:rPr>
          <w:rFonts w:hint="eastAsia" w:ascii="宋体" w:hAnsi="宋体"/>
          <w:b/>
        </w:rPr>
        <w:t>　</w:t>
      </w:r>
      <w:r>
        <w:rPr>
          <w:rFonts w:hint="eastAsia" w:ascii="宋体" w:hAnsi="宋体"/>
        </w:rPr>
        <w:t>地质勘探单位应当按照国家有关规定提取和使用安全生产费用。安全生产费用列入生产成本，并实行专户存储、规范使用。</w:t>
      </w:r>
    </w:p>
    <w:p w14:paraId="37DD82EF">
      <w:pPr>
        <w:ind w:firstLine="640" w:firstLineChars="200"/>
        <w:rPr>
          <w:rFonts w:ascii="宋体"/>
        </w:rPr>
      </w:pPr>
      <w:r>
        <w:rPr>
          <w:rFonts w:hint="eastAsia" w:ascii="宋体" w:hAnsi="宋体" w:eastAsia="黑体"/>
        </w:rPr>
        <w:t>第十四条</w:t>
      </w:r>
      <w:r>
        <w:rPr>
          <w:rFonts w:hint="eastAsia" w:ascii="宋体" w:hAnsi="宋体"/>
          <w:b/>
        </w:rPr>
        <w:t>　</w:t>
      </w:r>
      <w:r>
        <w:rPr>
          <w:rFonts w:hint="eastAsia" w:ascii="宋体" w:hAnsi="宋体"/>
        </w:rPr>
        <w:t>地质勘探工程的设计、施工和安全管理应当符合《地质勘探安全规程》（</w:t>
      </w:r>
      <w:r>
        <w:rPr>
          <w:rFonts w:ascii="宋体" w:hAnsi="宋体"/>
        </w:rPr>
        <w:t>AQ2004-2005</w:t>
      </w:r>
      <w:r>
        <w:rPr>
          <w:rFonts w:hint="eastAsia" w:ascii="宋体" w:hAnsi="宋体"/>
        </w:rPr>
        <w:t>）的规定。</w:t>
      </w:r>
    </w:p>
    <w:p w14:paraId="1DFDB433">
      <w:pPr>
        <w:ind w:firstLine="640" w:firstLineChars="200"/>
        <w:rPr>
          <w:rFonts w:ascii="宋体"/>
        </w:rPr>
      </w:pPr>
      <w:r>
        <w:rPr>
          <w:rFonts w:hint="eastAsia" w:ascii="宋体" w:hAnsi="宋体" w:eastAsia="黑体"/>
        </w:rPr>
        <w:t>第十五条</w:t>
      </w:r>
      <w:r>
        <w:rPr>
          <w:rFonts w:hint="eastAsia" w:ascii="宋体" w:hAnsi="宋体"/>
          <w:b/>
        </w:rPr>
        <w:t>　</w:t>
      </w:r>
      <w:r>
        <w:rPr>
          <w:rFonts w:hint="eastAsia" w:ascii="宋体" w:hAnsi="宋体"/>
        </w:rPr>
        <w:t>坑探工程的设计方案中应当设有安全专篇。安全专篇应当经所在地安全生产监督管理部门审查同意；未经审查同意的，有关单位不得施工。</w:t>
      </w:r>
    </w:p>
    <w:p w14:paraId="7782FEDD">
      <w:pPr>
        <w:ind w:firstLine="640" w:firstLineChars="200"/>
        <w:rPr>
          <w:rFonts w:ascii="宋体"/>
        </w:rPr>
      </w:pPr>
      <w:r>
        <w:rPr>
          <w:rFonts w:hint="eastAsia" w:ascii="宋体" w:hAnsi="宋体"/>
        </w:rPr>
        <w:t>坑探工程安全专篇的具体审查办法由省、自治区、直辖市人民政府安全生产监督管理部门制定。</w:t>
      </w:r>
    </w:p>
    <w:p w14:paraId="04B90DFD">
      <w:pPr>
        <w:ind w:firstLine="640" w:firstLineChars="200"/>
        <w:rPr>
          <w:rFonts w:ascii="宋体"/>
        </w:rPr>
      </w:pPr>
      <w:r>
        <w:rPr>
          <w:rFonts w:hint="eastAsia" w:ascii="宋体" w:hAnsi="宋体" w:eastAsia="黑体"/>
        </w:rPr>
        <w:t>第十六条</w:t>
      </w:r>
      <w:r>
        <w:rPr>
          <w:rFonts w:hint="eastAsia" w:ascii="宋体" w:hAnsi="宋体"/>
          <w:b/>
        </w:rPr>
        <w:t>　</w:t>
      </w:r>
      <w:r>
        <w:rPr>
          <w:rFonts w:hint="eastAsia" w:ascii="宋体" w:hAnsi="宋体"/>
        </w:rPr>
        <w:t>地质勘探单位不得将其承担的地质勘探工程项目转包给不具备安全生产条件或者相应地质勘查资质的地质勘探单位，不得允许其他单位以本单位的名义从事地质勘探活动。</w:t>
      </w:r>
    </w:p>
    <w:p w14:paraId="208C473C">
      <w:pPr>
        <w:ind w:firstLine="640" w:firstLineChars="200"/>
        <w:rPr>
          <w:rFonts w:ascii="宋体"/>
        </w:rPr>
      </w:pPr>
      <w:r>
        <w:rPr>
          <w:rFonts w:hint="eastAsia" w:ascii="宋体" w:hAnsi="宋体" w:eastAsia="黑体"/>
        </w:rPr>
        <w:t>第十七条</w:t>
      </w:r>
      <w:r>
        <w:rPr>
          <w:rFonts w:hint="eastAsia" w:ascii="宋体" w:hAnsi="宋体"/>
          <w:b/>
        </w:rPr>
        <w:t>　</w:t>
      </w:r>
      <w:r>
        <w:rPr>
          <w:rFonts w:hint="eastAsia" w:ascii="宋体" w:hAnsi="宋体"/>
        </w:rPr>
        <w:t>地质勘探单位不得以探矿名义从事非法采矿活动。</w:t>
      </w:r>
    </w:p>
    <w:p w14:paraId="438DEB88">
      <w:pPr>
        <w:ind w:firstLine="640" w:firstLineChars="200"/>
        <w:rPr>
          <w:rFonts w:ascii="宋体"/>
        </w:rPr>
      </w:pPr>
      <w:r>
        <w:rPr>
          <w:rFonts w:hint="eastAsia" w:ascii="宋体" w:hAnsi="宋体" w:eastAsia="黑体"/>
        </w:rPr>
        <w:t>第十八条</w:t>
      </w:r>
      <w:r>
        <w:rPr>
          <w:rFonts w:hint="eastAsia" w:ascii="宋体" w:hAnsi="宋体"/>
          <w:b/>
        </w:rPr>
        <w:t>　</w:t>
      </w:r>
      <w:r>
        <w:rPr>
          <w:rFonts w:hint="eastAsia" w:ascii="宋体" w:hAnsi="宋体"/>
        </w:rPr>
        <w:t>地质勘探单位应当为从业人员配备必要的劳动防护用品、野外救生用品和野外特殊生活用品。</w:t>
      </w:r>
    </w:p>
    <w:p w14:paraId="27FD54EC">
      <w:pPr>
        <w:ind w:firstLine="640" w:firstLineChars="200"/>
        <w:rPr>
          <w:rFonts w:ascii="宋体"/>
        </w:rPr>
      </w:pPr>
      <w:r>
        <w:rPr>
          <w:rFonts w:hint="eastAsia" w:ascii="宋体" w:hAnsi="宋体" w:eastAsia="黑体"/>
        </w:rPr>
        <w:t>第十九条</w:t>
      </w:r>
      <w:r>
        <w:rPr>
          <w:rFonts w:hint="eastAsia" w:ascii="宋体" w:hAnsi="宋体"/>
          <w:b/>
        </w:rPr>
        <w:t>　</w:t>
      </w:r>
      <w:r>
        <w:rPr>
          <w:rFonts w:hint="eastAsia" w:ascii="宋体" w:hAnsi="宋体"/>
        </w:rPr>
        <w:t>地质勘探单位应当根据本单位实际情况制定野外作业突发事件等安全生产应急预案，建立健全应急救援组织或者与邻近的应急救援组织签订救护协议，配备必要的应急救援器材和设备，按照有关规定组织开展应急演练。</w:t>
      </w:r>
    </w:p>
    <w:p w14:paraId="15ACE1D6">
      <w:pPr>
        <w:ind w:firstLine="640" w:firstLineChars="200"/>
        <w:rPr>
          <w:rFonts w:ascii="宋体"/>
        </w:rPr>
      </w:pPr>
      <w:r>
        <w:rPr>
          <w:rFonts w:hint="eastAsia" w:ascii="宋体" w:hAnsi="宋体"/>
        </w:rPr>
        <w:t>应急预案应当按照有关规定报安全生产监督管理部门和地质勘探主管单位备案。</w:t>
      </w:r>
    </w:p>
    <w:p w14:paraId="1A29E317">
      <w:pPr>
        <w:ind w:firstLine="640" w:firstLineChars="200"/>
        <w:rPr>
          <w:rFonts w:ascii="宋体"/>
        </w:rPr>
      </w:pPr>
      <w:r>
        <w:rPr>
          <w:rFonts w:hint="eastAsia" w:ascii="宋体" w:hAnsi="宋体" w:eastAsia="黑体"/>
        </w:rPr>
        <w:t>第二十条</w:t>
      </w:r>
      <w:r>
        <w:rPr>
          <w:rFonts w:hint="eastAsia" w:ascii="宋体" w:hAnsi="宋体"/>
          <w:b/>
        </w:rPr>
        <w:t>　</w:t>
      </w:r>
      <w:r>
        <w:rPr>
          <w:rFonts w:hint="eastAsia" w:ascii="宋体" w:hAnsi="宋体"/>
        </w:rPr>
        <w:t>地质勘探主管单位应当按照国家有关规定，定期检查所属地质勘探单位落实安全生产责任制和安全生产费用提取使用、安全生产教育培训、事故隐患排查治理等情况，并组织实施安全生产绩效考核。</w:t>
      </w:r>
    </w:p>
    <w:p w14:paraId="2E8653B2">
      <w:pPr>
        <w:ind w:firstLine="640" w:firstLineChars="200"/>
        <w:rPr>
          <w:rFonts w:ascii="宋体" w:hAnsi="宋体"/>
        </w:rPr>
      </w:pPr>
      <w:r>
        <w:rPr>
          <w:rFonts w:hint="eastAsia" w:ascii="宋体" w:hAnsi="宋体" w:eastAsia="黑体"/>
        </w:rPr>
        <w:t>第二十一条</w:t>
      </w:r>
      <w:r>
        <w:rPr>
          <w:rFonts w:hint="eastAsia" w:ascii="宋体" w:hAnsi="宋体"/>
          <w:b/>
        </w:rPr>
        <w:t>　</w:t>
      </w:r>
      <w:r>
        <w:rPr>
          <w:rFonts w:hint="eastAsia" w:ascii="宋体" w:hAnsi="宋体"/>
        </w:rPr>
        <w:t>地质勘探单位发生生产安全事故后，应当按照有关规定向事故发生地县级以上安全生产监督管理部门和地质勘探主管单位报告。</w:t>
      </w:r>
    </w:p>
    <w:p w14:paraId="50A7E7BE">
      <w:pPr>
        <w:ind w:firstLine="640" w:firstLineChars="200"/>
        <w:rPr>
          <w:rFonts w:ascii="宋体"/>
        </w:rPr>
      </w:pPr>
    </w:p>
    <w:p w14:paraId="5BD573AD">
      <w:pPr>
        <w:pStyle w:val="10"/>
        <w:ind w:firstLine="640" w:firstLineChars="200"/>
      </w:pPr>
      <w:r>
        <w:rPr>
          <w:rFonts w:hint="eastAsia"/>
        </w:rPr>
        <w:t>第三章　监督管理</w:t>
      </w:r>
    </w:p>
    <w:p w14:paraId="1C0CBB36">
      <w:pPr>
        <w:ind w:firstLine="640" w:firstLineChars="200"/>
      </w:pPr>
    </w:p>
    <w:p w14:paraId="1CA060D9">
      <w:pPr>
        <w:ind w:firstLine="640" w:firstLineChars="200"/>
        <w:rPr>
          <w:rFonts w:ascii="宋体"/>
        </w:rPr>
      </w:pPr>
      <w:r>
        <w:rPr>
          <w:rFonts w:hint="eastAsia" w:ascii="宋体" w:hAnsi="宋体" w:eastAsia="黑体"/>
        </w:rPr>
        <w:t>第二十二条</w:t>
      </w:r>
      <w:r>
        <w:rPr>
          <w:rFonts w:hint="eastAsia" w:ascii="宋体" w:hAnsi="宋体"/>
          <w:b/>
        </w:rPr>
        <w:t>　</w:t>
      </w:r>
      <w:r>
        <w:rPr>
          <w:rFonts w:hint="eastAsia" w:ascii="宋体" w:hAnsi="宋体"/>
        </w:rPr>
        <w:t>安全生产监督管理部门应当加强对地质勘探单位安全生产的监督检查，对检查中发现的事故隐患和安全生产违法违规行为，依法作出现场处理或者实施行政处罚。</w:t>
      </w:r>
    </w:p>
    <w:p w14:paraId="41498462">
      <w:pPr>
        <w:ind w:firstLine="640" w:firstLineChars="200"/>
        <w:rPr>
          <w:rFonts w:ascii="宋体"/>
        </w:rPr>
      </w:pPr>
      <w:r>
        <w:rPr>
          <w:rFonts w:hint="eastAsia" w:ascii="宋体" w:hAnsi="宋体" w:eastAsia="黑体"/>
        </w:rPr>
        <w:t>第二十三条</w:t>
      </w:r>
      <w:r>
        <w:rPr>
          <w:rFonts w:hint="eastAsia" w:ascii="宋体" w:hAnsi="宋体"/>
          <w:b/>
        </w:rPr>
        <w:t>　</w:t>
      </w:r>
      <w:r>
        <w:rPr>
          <w:rFonts w:hint="eastAsia" w:ascii="宋体" w:hAnsi="宋体"/>
        </w:rPr>
        <w:t>安全生产监督管理部门应当建立完善地质勘探单位管理制度，及时掌握本行政区域内地质勘探单位的作业情况。</w:t>
      </w:r>
    </w:p>
    <w:p w14:paraId="41477CF2">
      <w:pPr>
        <w:ind w:firstLine="640" w:firstLineChars="200"/>
        <w:rPr>
          <w:rFonts w:ascii="宋体" w:hAnsi="宋体"/>
        </w:rPr>
      </w:pPr>
      <w:r>
        <w:rPr>
          <w:rFonts w:hint="eastAsia" w:ascii="宋体" w:hAnsi="宋体" w:eastAsia="黑体"/>
        </w:rPr>
        <w:t>第二十四条</w:t>
      </w:r>
      <w:r>
        <w:rPr>
          <w:rFonts w:hint="eastAsia" w:ascii="宋体" w:hAnsi="宋体"/>
          <w:b/>
        </w:rPr>
        <w:t>　</w:t>
      </w:r>
      <w:r>
        <w:rPr>
          <w:rFonts w:hint="eastAsia" w:ascii="宋体" w:hAnsi="宋体"/>
        </w:rPr>
        <w:t>安全生产监督管理部门应当按照本规定的要求开展对坑探工程安全专篇的审查，建立安全专篇审查档案。</w:t>
      </w:r>
    </w:p>
    <w:p w14:paraId="6FB440A3">
      <w:pPr>
        <w:ind w:firstLine="640" w:firstLineChars="200"/>
        <w:rPr>
          <w:rFonts w:ascii="宋体"/>
        </w:rPr>
      </w:pPr>
    </w:p>
    <w:p w14:paraId="28A1435F">
      <w:pPr>
        <w:pStyle w:val="10"/>
        <w:ind w:firstLine="640" w:firstLineChars="200"/>
      </w:pPr>
      <w:r>
        <w:rPr>
          <w:rFonts w:hint="eastAsia"/>
        </w:rPr>
        <w:t>第四章　法律责任</w:t>
      </w:r>
    </w:p>
    <w:p w14:paraId="689D173D">
      <w:pPr>
        <w:ind w:firstLine="640" w:firstLineChars="200"/>
      </w:pPr>
    </w:p>
    <w:p w14:paraId="6A46E4CB">
      <w:pPr>
        <w:ind w:firstLine="640" w:firstLineChars="200"/>
        <w:rPr>
          <w:rFonts w:ascii="宋体"/>
        </w:rPr>
      </w:pPr>
      <w:r>
        <w:rPr>
          <w:rFonts w:hint="eastAsia" w:ascii="宋体" w:hAnsi="宋体" w:eastAsia="黑体"/>
        </w:rPr>
        <w:t>第二十五条</w:t>
      </w:r>
      <w:r>
        <w:rPr>
          <w:rFonts w:hint="eastAsia" w:ascii="宋体" w:hAnsi="宋体"/>
          <w:b/>
        </w:rPr>
        <w:t>　</w:t>
      </w:r>
      <w:r>
        <w:rPr>
          <w:rFonts w:hint="eastAsia" w:ascii="宋体" w:hAnsi="宋体"/>
        </w:rPr>
        <w:t>地质勘探单位有下列情形之一的，责令限期改正，可以处</w:t>
      </w:r>
      <w:r>
        <w:rPr>
          <w:rFonts w:ascii="宋体" w:hAnsi="宋体"/>
        </w:rPr>
        <w:t>5</w:t>
      </w:r>
      <w:r>
        <w:rPr>
          <w:rFonts w:hint="eastAsia" w:ascii="宋体" w:hAnsi="宋体"/>
        </w:rPr>
        <w:t>万元以下的罚款；逾期未改正的，责令停产停业整顿，并处</w:t>
      </w:r>
      <w:r>
        <w:rPr>
          <w:rFonts w:ascii="宋体" w:hAnsi="宋体"/>
        </w:rPr>
        <w:t>5</w:t>
      </w:r>
      <w:r>
        <w:rPr>
          <w:rFonts w:hint="eastAsia" w:ascii="宋体" w:hAnsi="宋体"/>
        </w:rPr>
        <w:t>万元以上</w:t>
      </w:r>
      <w:r>
        <w:rPr>
          <w:rFonts w:ascii="宋体" w:hAnsi="宋体"/>
        </w:rPr>
        <w:t>10</w:t>
      </w:r>
      <w:r>
        <w:rPr>
          <w:rFonts w:hint="eastAsia" w:ascii="宋体" w:hAnsi="宋体"/>
        </w:rPr>
        <w:t>万元以下的罚款，对其直接负责的主管人员和其他直接责任人员处</w:t>
      </w:r>
      <w:r>
        <w:rPr>
          <w:rFonts w:ascii="宋体" w:hAnsi="宋体"/>
        </w:rPr>
        <w:t>1</w:t>
      </w:r>
      <w:r>
        <w:rPr>
          <w:rFonts w:hint="eastAsia" w:ascii="宋体" w:hAnsi="宋体"/>
        </w:rPr>
        <w:t>万元以上</w:t>
      </w:r>
      <w:r>
        <w:rPr>
          <w:rFonts w:ascii="宋体" w:hAnsi="宋体"/>
        </w:rPr>
        <w:t>2</w:t>
      </w:r>
      <w:r>
        <w:rPr>
          <w:rFonts w:hint="eastAsia" w:ascii="宋体" w:hAnsi="宋体"/>
        </w:rPr>
        <w:t>万元以下的罚款：</w:t>
      </w:r>
    </w:p>
    <w:p w14:paraId="10208476">
      <w:pPr>
        <w:ind w:firstLine="640" w:firstLineChars="200"/>
        <w:rPr>
          <w:rFonts w:ascii="宋体"/>
        </w:rPr>
      </w:pPr>
      <w:r>
        <w:rPr>
          <w:rFonts w:hint="eastAsia" w:ascii="宋体" w:hAnsi="宋体"/>
        </w:rPr>
        <w:t>（一）未按照本规定设立安全生产管理机构或者配备专职安全生产管理人员的；</w:t>
      </w:r>
    </w:p>
    <w:p w14:paraId="431B39A7">
      <w:pPr>
        <w:ind w:firstLine="640" w:firstLineChars="200"/>
        <w:rPr>
          <w:rFonts w:ascii="宋体"/>
        </w:rPr>
      </w:pPr>
      <w:r>
        <w:rPr>
          <w:rFonts w:hint="eastAsia" w:ascii="宋体" w:hAnsi="宋体"/>
        </w:rPr>
        <w:t>（二）特种作业人员未持证上岗作业的；</w:t>
      </w:r>
    </w:p>
    <w:p w14:paraId="1917A16E">
      <w:pPr>
        <w:ind w:firstLine="640" w:firstLineChars="200"/>
        <w:rPr>
          <w:rFonts w:ascii="宋体"/>
        </w:rPr>
      </w:pPr>
      <w:r>
        <w:rPr>
          <w:rFonts w:hint="eastAsia" w:ascii="宋体" w:hAnsi="宋体"/>
        </w:rPr>
        <w:t>（三）从事坑探工程作业的人员未按照规定进行安全生产教育和培训的。</w:t>
      </w:r>
    </w:p>
    <w:p w14:paraId="305399B4">
      <w:pPr>
        <w:ind w:firstLine="640" w:firstLineChars="200"/>
        <w:rPr>
          <w:rFonts w:ascii="宋体"/>
        </w:rPr>
      </w:pPr>
      <w:r>
        <w:rPr>
          <w:rFonts w:hint="eastAsia" w:ascii="宋体" w:hAnsi="宋体" w:eastAsia="黑体"/>
        </w:rPr>
        <w:t>第二十六条</w:t>
      </w:r>
      <w:r>
        <w:rPr>
          <w:rFonts w:hint="eastAsia" w:ascii="宋体" w:hAnsi="宋体"/>
          <w:b/>
        </w:rPr>
        <w:t>　</w:t>
      </w:r>
      <w:r>
        <w:rPr>
          <w:rFonts w:hint="eastAsia" w:ascii="宋体" w:hAnsi="宋体"/>
        </w:rPr>
        <w:t>地质勘探单位有下列情形之一的，给予警告，并处</w:t>
      </w:r>
      <w:r>
        <w:rPr>
          <w:rFonts w:ascii="宋体" w:hAnsi="宋体"/>
        </w:rPr>
        <w:t>3</w:t>
      </w:r>
      <w:r>
        <w:rPr>
          <w:rFonts w:hint="eastAsia" w:ascii="宋体" w:hAnsi="宋体"/>
        </w:rPr>
        <w:t>万元以下的罚款：</w:t>
      </w:r>
    </w:p>
    <w:p w14:paraId="5AD92FC5">
      <w:pPr>
        <w:ind w:firstLine="640" w:firstLineChars="200"/>
        <w:rPr>
          <w:rFonts w:ascii="宋体"/>
        </w:rPr>
      </w:pPr>
      <w:r>
        <w:rPr>
          <w:rFonts w:hint="eastAsia" w:ascii="宋体" w:hAnsi="宋体"/>
        </w:rPr>
        <w:t>（一）未按照本规定建立有关安全生产制度和规程的；</w:t>
      </w:r>
    </w:p>
    <w:p w14:paraId="7C7CF123">
      <w:pPr>
        <w:ind w:firstLine="640" w:firstLineChars="200"/>
        <w:rPr>
          <w:rFonts w:ascii="宋体"/>
        </w:rPr>
      </w:pPr>
      <w:r>
        <w:rPr>
          <w:rFonts w:hint="eastAsia" w:ascii="宋体" w:hAnsi="宋体"/>
        </w:rPr>
        <w:t>（二）未按照规定提取和使用安全生产费用的；</w:t>
      </w:r>
    </w:p>
    <w:p w14:paraId="3F2EADE5">
      <w:pPr>
        <w:ind w:firstLine="640" w:firstLineChars="200"/>
        <w:rPr>
          <w:rFonts w:ascii="宋体"/>
        </w:rPr>
      </w:pPr>
      <w:r>
        <w:rPr>
          <w:rFonts w:hint="eastAsia" w:ascii="宋体" w:hAnsi="宋体"/>
        </w:rPr>
        <w:t>（三）坑探工程安全专篇未经安全生产监督管理部门审查同意擅自施工的。</w:t>
      </w:r>
    </w:p>
    <w:p w14:paraId="4982F323">
      <w:pPr>
        <w:ind w:firstLine="640" w:firstLineChars="200"/>
        <w:rPr>
          <w:rFonts w:ascii="宋体"/>
        </w:rPr>
      </w:pPr>
      <w:r>
        <w:rPr>
          <w:rFonts w:hint="eastAsia" w:ascii="宋体" w:hAnsi="宋体" w:eastAsia="黑体"/>
        </w:rPr>
        <w:t>第二十七条</w:t>
      </w:r>
      <w:r>
        <w:rPr>
          <w:rFonts w:hint="eastAsia" w:ascii="宋体" w:hAnsi="宋体"/>
          <w:b/>
        </w:rPr>
        <w:t>　</w:t>
      </w:r>
      <w:r>
        <w:rPr>
          <w:rFonts w:hint="eastAsia" w:ascii="宋体" w:hAnsi="宋体"/>
        </w:rPr>
        <w:t>地质勘探单位未按照规定向工作区域所在地县级安全生产监督管理部门书面报告的，给予警告，并处</w:t>
      </w:r>
      <w:r>
        <w:rPr>
          <w:rFonts w:ascii="宋体" w:hAnsi="宋体"/>
        </w:rPr>
        <w:t>2</w:t>
      </w:r>
      <w:r>
        <w:rPr>
          <w:rFonts w:hint="eastAsia" w:ascii="宋体" w:hAnsi="宋体"/>
        </w:rPr>
        <w:t>万元以下的罚款。</w:t>
      </w:r>
    </w:p>
    <w:p w14:paraId="266FC23A">
      <w:pPr>
        <w:ind w:firstLine="640" w:firstLineChars="200"/>
        <w:rPr>
          <w:rFonts w:ascii="宋体"/>
        </w:rPr>
      </w:pPr>
      <w:r>
        <w:rPr>
          <w:rFonts w:hint="eastAsia" w:ascii="宋体" w:hAnsi="宋体" w:eastAsia="黑体"/>
        </w:rPr>
        <w:t>第二十八条</w:t>
      </w:r>
      <w:r>
        <w:rPr>
          <w:rFonts w:hint="eastAsia" w:ascii="宋体" w:hAnsi="宋体"/>
          <w:b/>
        </w:rPr>
        <w:t>　</w:t>
      </w:r>
      <w:r>
        <w:rPr>
          <w:rFonts w:hint="eastAsia" w:ascii="宋体" w:hAnsi="宋体"/>
        </w:rPr>
        <w:t>地质勘探单位将其承担的地质勘探工程项目转包给不具备安全生产条件或者相应资质的地质勘探单位的，责令限期改正，没收违法所得；违法所得</w:t>
      </w:r>
      <w:r>
        <w:rPr>
          <w:rFonts w:ascii="宋体" w:hAnsi="宋体"/>
        </w:rPr>
        <w:t>10</w:t>
      </w:r>
      <w:r>
        <w:rPr>
          <w:rFonts w:hint="eastAsia" w:ascii="宋体" w:hAnsi="宋体"/>
        </w:rPr>
        <w:t>万元以上的，并处违法所得</w:t>
      </w:r>
      <w:r>
        <w:rPr>
          <w:rFonts w:ascii="宋体" w:hAnsi="宋体"/>
        </w:rPr>
        <w:t>2</w:t>
      </w:r>
      <w:r>
        <w:rPr>
          <w:rFonts w:hint="eastAsia" w:ascii="宋体" w:hAnsi="宋体"/>
        </w:rPr>
        <w:t>倍以上</w:t>
      </w:r>
      <w:r>
        <w:rPr>
          <w:rFonts w:ascii="宋体" w:hAnsi="宋体"/>
        </w:rPr>
        <w:t>5</w:t>
      </w:r>
      <w:r>
        <w:rPr>
          <w:rFonts w:hint="eastAsia" w:ascii="宋体" w:hAnsi="宋体"/>
        </w:rPr>
        <w:t>倍以下的罚款；没有违法所得或者违法所得不足</w:t>
      </w:r>
      <w:r>
        <w:rPr>
          <w:rFonts w:ascii="宋体" w:hAnsi="宋体"/>
        </w:rPr>
        <w:t>10</w:t>
      </w:r>
      <w:r>
        <w:rPr>
          <w:rFonts w:hint="eastAsia" w:ascii="宋体" w:hAnsi="宋体"/>
        </w:rPr>
        <w:t>万元的，单处或者并处</w:t>
      </w:r>
      <w:r>
        <w:rPr>
          <w:rFonts w:ascii="宋体" w:hAnsi="宋体"/>
        </w:rPr>
        <w:t>10</w:t>
      </w:r>
      <w:r>
        <w:rPr>
          <w:rFonts w:hint="eastAsia" w:ascii="宋体" w:hAnsi="宋体"/>
        </w:rPr>
        <w:t>万元以上</w:t>
      </w:r>
      <w:r>
        <w:rPr>
          <w:rFonts w:ascii="宋体" w:hAnsi="宋体"/>
        </w:rPr>
        <w:t>20</w:t>
      </w:r>
      <w:r>
        <w:rPr>
          <w:rFonts w:hint="eastAsia" w:ascii="宋体" w:hAnsi="宋体"/>
        </w:rPr>
        <w:t>万元以下的罚款；对其直接负责的主管人员和其他直接责任人员处</w:t>
      </w:r>
      <w:r>
        <w:rPr>
          <w:rFonts w:ascii="宋体" w:hAnsi="宋体"/>
        </w:rPr>
        <w:t>1</w:t>
      </w:r>
      <w:r>
        <w:rPr>
          <w:rFonts w:hint="eastAsia" w:ascii="宋体" w:hAnsi="宋体"/>
        </w:rPr>
        <w:t>万元以上</w:t>
      </w:r>
      <w:r>
        <w:rPr>
          <w:rFonts w:ascii="宋体" w:hAnsi="宋体"/>
        </w:rPr>
        <w:t>2</w:t>
      </w:r>
      <w:r>
        <w:rPr>
          <w:rFonts w:hint="eastAsia" w:ascii="宋体" w:hAnsi="宋体"/>
        </w:rPr>
        <w:t>万元以下的罚款；导致发生生产安全事故给他人造成损害的，与承包方承担连带赔偿责任。</w:t>
      </w:r>
    </w:p>
    <w:p w14:paraId="7FCE0732">
      <w:pPr>
        <w:ind w:firstLine="640" w:firstLineChars="200"/>
        <w:rPr>
          <w:rFonts w:ascii="宋体" w:hAnsi="宋体"/>
        </w:rPr>
      </w:pPr>
      <w:r>
        <w:rPr>
          <w:rFonts w:hint="eastAsia" w:ascii="宋体" w:hAnsi="宋体" w:eastAsia="黑体"/>
        </w:rPr>
        <w:t>第二十九条</w:t>
      </w:r>
      <w:r>
        <w:rPr>
          <w:rFonts w:hint="eastAsia" w:ascii="宋体" w:hAnsi="宋体"/>
          <w:b/>
        </w:rPr>
        <w:t>　</w:t>
      </w:r>
      <w:r>
        <w:rPr>
          <w:rFonts w:hint="eastAsia" w:ascii="宋体" w:hAnsi="宋体"/>
        </w:rPr>
        <w:t>本规定规定的行政处罚由县级以上安全生产监督管理部门实施。</w:t>
      </w:r>
    </w:p>
    <w:p w14:paraId="66925170">
      <w:pPr>
        <w:ind w:firstLine="640" w:firstLineChars="200"/>
        <w:rPr>
          <w:rFonts w:ascii="宋体"/>
        </w:rPr>
      </w:pPr>
    </w:p>
    <w:p w14:paraId="52CC7440">
      <w:pPr>
        <w:pStyle w:val="10"/>
        <w:ind w:firstLine="640" w:firstLineChars="200"/>
      </w:pPr>
      <w:r>
        <w:rPr>
          <w:rFonts w:hint="eastAsia"/>
        </w:rPr>
        <w:t>第五章　附则</w:t>
      </w:r>
    </w:p>
    <w:p w14:paraId="5289AE4E">
      <w:pPr>
        <w:ind w:firstLine="640" w:firstLineChars="200"/>
      </w:pPr>
    </w:p>
    <w:p w14:paraId="5C30D33E">
      <w:pPr>
        <w:ind w:firstLine="640" w:firstLineChars="200"/>
        <w:rPr>
          <w:rFonts w:ascii="宋体"/>
        </w:rPr>
      </w:pPr>
      <w:r>
        <w:rPr>
          <w:rFonts w:hint="eastAsia" w:ascii="宋体" w:hAnsi="宋体" w:eastAsia="黑体"/>
        </w:rPr>
        <w:t>第三十条</w:t>
      </w:r>
      <w:r>
        <w:rPr>
          <w:rFonts w:hint="eastAsia" w:ascii="宋体" w:hAnsi="宋体"/>
          <w:b/>
        </w:rPr>
        <w:t>　</w:t>
      </w:r>
      <w:r>
        <w:rPr>
          <w:rFonts w:hint="eastAsia" w:ascii="宋体" w:hAnsi="宋体"/>
        </w:rPr>
        <w:t>本规定自</w:t>
      </w:r>
      <w:r>
        <w:rPr>
          <w:rFonts w:ascii="宋体" w:hAnsi="宋体"/>
        </w:rPr>
        <w:t>2011</w:t>
      </w:r>
      <w:r>
        <w:rPr>
          <w:rFonts w:hint="eastAsia" w:ascii="宋体" w:hAnsi="宋体"/>
        </w:rPr>
        <w:t>年</w:t>
      </w:r>
      <w:r>
        <w:rPr>
          <w:rFonts w:ascii="宋体" w:hAnsi="宋体"/>
        </w:rPr>
        <w:t>1</w:t>
      </w:r>
      <w:r>
        <w:rPr>
          <w:rFonts w:hint="eastAsia" w:ascii="宋体" w:hAnsi="宋体"/>
        </w:rPr>
        <w:t>月</w:t>
      </w:r>
      <w:r>
        <w:rPr>
          <w:rFonts w:ascii="宋体" w:hAnsi="宋体"/>
        </w:rPr>
        <w:t>1</w:t>
      </w:r>
      <w:r>
        <w:rPr>
          <w:rFonts w:hint="eastAsia" w:ascii="宋体" w:hAnsi="宋体"/>
        </w:rPr>
        <w:t>日起施行。</w:t>
      </w:r>
    </w:p>
    <w:p w14:paraId="16978882">
      <w:pPr>
        <w:pStyle w:val="11"/>
        <w:ind w:firstLine="880" w:firstLineChars="200"/>
        <w:jc w:val="both"/>
        <w:rPr>
          <w:rFonts w:ascii="仿宋_GB2312" w:hAnsi="仿宋_GB2312" w:cs="仿宋_GB2312"/>
          <w:color w:val="333333"/>
          <w:shd w:val="clear" w:color="auto" w:fill="FFFFFF"/>
        </w:rPr>
      </w:pPr>
    </w:p>
    <w:sectPr>
      <w:pgSz w:w="11906" w:h="16838"/>
      <w:pgMar w:top="1962" w:right="1474" w:bottom="1848"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KSOFF9CBECC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A5A33"/>
    <w:rsid w:val="000E1AD6"/>
    <w:rsid w:val="00172A27"/>
    <w:rsid w:val="001F0E14"/>
    <w:rsid w:val="004D3B9D"/>
    <w:rsid w:val="005C3CEB"/>
    <w:rsid w:val="0078467D"/>
    <w:rsid w:val="00885BEF"/>
    <w:rsid w:val="008E186C"/>
    <w:rsid w:val="00911F9D"/>
    <w:rsid w:val="009E641B"/>
    <w:rsid w:val="00B11BAB"/>
    <w:rsid w:val="00BA0ED7"/>
    <w:rsid w:val="00D63AFA"/>
    <w:rsid w:val="00F451BC"/>
    <w:rsid w:val="019E71BD"/>
    <w:rsid w:val="04B679C3"/>
    <w:rsid w:val="080F63D8"/>
    <w:rsid w:val="09341458"/>
    <w:rsid w:val="0B0912D7"/>
    <w:rsid w:val="0F503EA7"/>
    <w:rsid w:val="12826530"/>
    <w:rsid w:val="152D2DCA"/>
    <w:rsid w:val="1DEC284C"/>
    <w:rsid w:val="1E6523AC"/>
    <w:rsid w:val="22440422"/>
    <w:rsid w:val="31A15F24"/>
    <w:rsid w:val="395347B5"/>
    <w:rsid w:val="39A232A0"/>
    <w:rsid w:val="39E745AA"/>
    <w:rsid w:val="3B5A6BBB"/>
    <w:rsid w:val="3EDA13A6"/>
    <w:rsid w:val="42F058B7"/>
    <w:rsid w:val="436109F6"/>
    <w:rsid w:val="441A38D4"/>
    <w:rsid w:val="4BC77339"/>
    <w:rsid w:val="4C9236C5"/>
    <w:rsid w:val="505C172E"/>
    <w:rsid w:val="52F46F0B"/>
    <w:rsid w:val="53D8014D"/>
    <w:rsid w:val="55E064E0"/>
    <w:rsid w:val="572C6D10"/>
    <w:rsid w:val="5DC34279"/>
    <w:rsid w:val="608816D1"/>
    <w:rsid w:val="60EF4E7F"/>
    <w:rsid w:val="665233C1"/>
    <w:rsid w:val="6AD9688B"/>
    <w:rsid w:val="6AEB0553"/>
    <w:rsid w:val="6D0E3F22"/>
    <w:rsid w:val="6EC84BC3"/>
    <w:rsid w:val="7C9011D9"/>
    <w:rsid w:val="7DC651C5"/>
    <w:rsid w:val="7FCC2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_GB2312" w:asciiTheme="minorHAnsi" w:hAnsiTheme="minorHAnsi" w:cstheme="minorBidi"/>
      <w:kern w:val="2"/>
      <w:sz w:val="32"/>
      <w:szCs w:val="24"/>
      <w:lang w:val="en-US" w:eastAsia="zh-CN" w:bidi="ar-SA"/>
    </w:rPr>
  </w:style>
  <w:style w:type="paragraph" w:styleId="2">
    <w:name w:val="heading 1"/>
    <w:basedOn w:val="1"/>
    <w:next w:val="1"/>
    <w:qFormat/>
    <w:uiPriority w:val="0"/>
    <w:pPr>
      <w:keepNext/>
      <w:keepLines/>
      <w:spacing w:before="340" w:after="330" w:line="576" w:lineRule="auto"/>
      <w:jc w:val="center"/>
      <w:outlineLvl w:val="0"/>
    </w:pPr>
    <w:rPr>
      <w:rFonts w:eastAsia="宋体"/>
      <w:b/>
      <w:kern w:val="44"/>
      <w:sz w:val="44"/>
    </w:rPr>
  </w:style>
  <w:style w:type="paragraph" w:styleId="3">
    <w:name w:val="heading 3"/>
    <w:basedOn w:val="1"/>
    <w:next w:val="1"/>
    <w:link w:val="14"/>
    <w:qFormat/>
    <w:uiPriority w:val="0"/>
    <w:pPr>
      <w:spacing w:before="50" w:beforeLines="50" w:after="240"/>
      <w:jc w:val="center"/>
      <w:outlineLvl w:val="2"/>
    </w:pPr>
    <w:rPr>
      <w:rFonts w:ascii="Cambria" w:hAnsi="Cambria" w:eastAsia="黑体"/>
      <w:bCs/>
    </w:rPr>
  </w:style>
  <w:style w:type="paragraph" w:styleId="4">
    <w:name w:val="heading 4"/>
    <w:basedOn w:val="1"/>
    <w:next w:val="1"/>
    <w:link w:val="16"/>
    <w:semiHidden/>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3">
    <w:name w:val="Default Paragraph Font"/>
    <w:semiHidden/>
    <w:unhideWhenUsed/>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5">
    <w:name w:val="Normal Indent"/>
    <w:basedOn w:val="1"/>
    <w:link w:val="18"/>
    <w:uiPriority w:val="0"/>
    <w:pPr>
      <w:widowControl/>
      <w:adjustRightInd w:val="0"/>
      <w:snapToGrid w:val="0"/>
      <w:spacing w:line="300" w:lineRule="auto"/>
      <w:ind w:firstLine="420" w:firstLineChars="200"/>
      <w:jc w:val="left"/>
    </w:pPr>
    <w:rPr>
      <w:rFonts w:ascii="宋体" w:hAnsi="Times New Roman" w:eastAsia="宋体" w:cs="Times New Roman"/>
      <w:sz w:val="21"/>
      <w:szCs w:val="20"/>
    </w:rPr>
  </w:style>
  <w:style w:type="paragraph" w:styleId="6">
    <w:name w:val="caption"/>
    <w:basedOn w:val="1"/>
    <w:next w:val="1"/>
    <w:qFormat/>
    <w:uiPriority w:val="0"/>
    <w:pPr>
      <w:spacing w:beforeLines="50" w:afterLines="100"/>
    </w:pPr>
    <w:rPr>
      <w:rFonts w:eastAsia="楷体"/>
      <w:szCs w:val="20"/>
    </w:rPr>
  </w:style>
  <w:style w:type="paragraph" w:styleId="7">
    <w:name w:val="annotation text"/>
    <w:basedOn w:val="1"/>
    <w:qFormat/>
    <w:uiPriority w:val="0"/>
    <w:pPr>
      <w:jc w:val="left"/>
    </w:p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Subtitle"/>
    <w:basedOn w:val="1"/>
    <w:next w:val="1"/>
    <w:link w:val="17"/>
    <w:qFormat/>
    <w:uiPriority w:val="0"/>
    <w:pPr>
      <w:spacing w:before="240" w:after="60" w:line="312" w:lineRule="auto"/>
      <w:jc w:val="center"/>
      <w:outlineLvl w:val="1"/>
    </w:pPr>
    <w:rPr>
      <w:rFonts w:eastAsia="黑体"/>
      <w:bCs/>
      <w:kern w:val="28"/>
      <w:szCs w:val="32"/>
    </w:rPr>
  </w:style>
  <w:style w:type="paragraph" w:styleId="11">
    <w:name w:val="Title"/>
    <w:basedOn w:val="1"/>
    <w:next w:val="1"/>
    <w:link w:val="15"/>
    <w:qFormat/>
    <w:uiPriority w:val="0"/>
    <w:pPr>
      <w:spacing w:before="240" w:after="60"/>
      <w:jc w:val="center"/>
      <w:outlineLvl w:val="0"/>
    </w:pPr>
    <w:rPr>
      <w:rFonts w:eastAsia="宋体" w:asciiTheme="majorHAnsi" w:hAnsiTheme="majorHAnsi" w:cstheme="majorBidi"/>
      <w:bCs/>
      <w:sz w:val="44"/>
      <w:szCs w:val="32"/>
    </w:rPr>
  </w:style>
  <w:style w:type="character" w:customStyle="1" w:styleId="14">
    <w:name w:val="标题 3 字符"/>
    <w:link w:val="3"/>
    <w:qFormat/>
    <w:uiPriority w:val="0"/>
    <w:rPr>
      <w:rFonts w:ascii="Cambria" w:hAnsi="Cambria" w:eastAsia="黑体"/>
      <w:bCs/>
      <w:sz w:val="32"/>
    </w:rPr>
  </w:style>
  <w:style w:type="character" w:customStyle="1" w:styleId="15">
    <w:name w:val="标题 字符"/>
    <w:basedOn w:val="13"/>
    <w:link w:val="11"/>
    <w:uiPriority w:val="0"/>
    <w:rPr>
      <w:rFonts w:asciiTheme="majorHAnsi" w:hAnsiTheme="majorHAnsi" w:cstheme="majorBidi"/>
      <w:bCs/>
      <w:kern w:val="2"/>
      <w:sz w:val="44"/>
      <w:szCs w:val="32"/>
    </w:rPr>
  </w:style>
  <w:style w:type="character" w:customStyle="1" w:styleId="16">
    <w:name w:val="标题 4 字符"/>
    <w:basedOn w:val="13"/>
    <w:link w:val="4"/>
    <w:semiHidden/>
    <w:uiPriority w:val="0"/>
    <w:rPr>
      <w:rFonts w:asciiTheme="majorHAnsi" w:hAnsiTheme="majorHAnsi" w:eastAsiaTheme="majorEastAsia" w:cstheme="majorBidi"/>
      <w:b/>
      <w:bCs/>
      <w:kern w:val="2"/>
      <w:sz w:val="28"/>
      <w:szCs w:val="28"/>
    </w:rPr>
  </w:style>
  <w:style w:type="character" w:customStyle="1" w:styleId="17">
    <w:name w:val="副标题 字符"/>
    <w:basedOn w:val="13"/>
    <w:link w:val="10"/>
    <w:uiPriority w:val="0"/>
    <w:rPr>
      <w:rFonts w:eastAsia="黑体" w:asciiTheme="minorHAnsi" w:hAnsiTheme="minorHAnsi" w:cstheme="minorBidi"/>
      <w:bCs/>
      <w:kern w:val="28"/>
      <w:sz w:val="32"/>
      <w:szCs w:val="32"/>
    </w:rPr>
  </w:style>
  <w:style w:type="character" w:customStyle="1" w:styleId="18">
    <w:name w:val="正文缩进 字符"/>
    <w:link w:val="5"/>
    <w:locked/>
    <w:uiPriority w:val="0"/>
    <w:rPr>
      <w:rFonts w:ascii="宋体"/>
      <w:kern w:val="2"/>
      <w:sz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8</Pages>
  <Words>2915</Words>
  <Characters>2959</Characters>
  <Lines>21</Lines>
  <Paragraphs>6</Paragraphs>
  <TotalTime>0</TotalTime>
  <ScaleCrop>false</ScaleCrop>
  <LinksUpToDate>false</LinksUpToDate>
  <CharactersWithSpaces>2994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2021-11-26T05:42:00Z</dcterms:created>
  <dc:creator>t</dc:creator>
  <cp:lastModifiedBy>ʚ  ɞ</cp:lastModifiedBy>
  <cp:lastPrinted>2021-10-26T03:30:00Z</cp:lastPrinted>
  <dcterms:modified xsi:type="dcterms:W3CDTF">2026-03-06T03:53:52Z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48C61CB29D3F4D9384F5922CF0F7FFB4</vt:lpwstr>
  </property>
  <property fmtid="{D5CDD505-2E9C-101B-9397-08002B2CF9AE}" pid="4" name="KSOTemplateDocerSaveRecord">
    <vt:lpwstr>eyJoZGlkIjoiY2ZhMzc3ODA0NzFmMmY1NGViNThiMzIyMDY3YWM3N2YiLCJ1c2VySWQiOiIzNTg4NDY4NDkifQ==</vt:lpwstr>
  </property>
</Properties>
</file>