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C1A" w:rsidRPr="00F07C1A" w:rsidRDefault="00F07C1A" w:rsidP="00F07C1A">
      <w:pPr>
        <w:shd w:val="clear" w:color="auto" w:fill="FFFFFF"/>
        <w:adjustRightInd/>
        <w:snapToGrid/>
        <w:spacing w:before="525" w:afterLines="100" w:line="560" w:lineRule="exact"/>
        <w:jc w:val="center"/>
        <w:rPr>
          <w:rFonts w:ascii="宋体" w:eastAsia="宋体" w:hAnsi="宋体" w:cs="宋体"/>
          <w:color w:val="333333"/>
          <w:sz w:val="27"/>
          <w:szCs w:val="27"/>
        </w:rPr>
      </w:pPr>
      <w:r w:rsidRPr="00F07C1A">
        <w:rPr>
          <w:rFonts w:asciiTheme="minorEastAsia" w:eastAsiaTheme="minorEastAsia" w:hAnsiTheme="minorEastAsia" w:cs="宋体" w:hint="eastAsia"/>
          <w:b/>
          <w:color w:val="333333"/>
          <w:sz w:val="40"/>
          <w:szCs w:val="40"/>
        </w:rPr>
        <w:t>应 急 管 理 部</w:t>
      </w:r>
    </w:p>
    <w:p w:rsidR="00F07C1A" w:rsidRPr="00F07C1A" w:rsidRDefault="00F07C1A" w:rsidP="00F07C1A">
      <w:pPr>
        <w:shd w:val="clear" w:color="auto" w:fill="FFFFFF"/>
        <w:adjustRightInd/>
        <w:snapToGrid/>
        <w:spacing w:before="525" w:afterLines="100" w:line="560" w:lineRule="exact"/>
        <w:jc w:val="center"/>
        <w:rPr>
          <w:rFonts w:ascii="宋体" w:eastAsia="宋体" w:hAnsi="宋体" w:cs="宋体" w:hint="eastAsia"/>
          <w:color w:val="333333"/>
          <w:sz w:val="27"/>
          <w:szCs w:val="27"/>
        </w:rPr>
      </w:pPr>
      <w:r w:rsidRPr="00F07C1A">
        <w:rPr>
          <w:rFonts w:asciiTheme="minorEastAsia" w:eastAsiaTheme="minorEastAsia" w:hAnsiTheme="minorEastAsia" w:cs="宋体" w:hint="eastAsia"/>
          <w:b/>
          <w:color w:val="333333"/>
          <w:sz w:val="40"/>
          <w:szCs w:val="40"/>
        </w:rPr>
        <w:t>工业和信息化部</w:t>
      </w:r>
    </w:p>
    <w:p w:rsidR="00F07C1A" w:rsidRPr="00F07C1A" w:rsidRDefault="00F07C1A" w:rsidP="00F07C1A">
      <w:pPr>
        <w:shd w:val="clear" w:color="auto" w:fill="FFFFFF"/>
        <w:adjustRightInd/>
        <w:snapToGrid/>
        <w:spacing w:before="525" w:afterLines="100" w:line="560" w:lineRule="exact"/>
        <w:jc w:val="center"/>
        <w:rPr>
          <w:rFonts w:ascii="宋体" w:eastAsia="宋体" w:hAnsi="宋体" w:cs="宋体" w:hint="eastAsia"/>
          <w:color w:val="333333"/>
          <w:sz w:val="27"/>
          <w:szCs w:val="27"/>
        </w:rPr>
      </w:pPr>
      <w:r w:rsidRPr="00F07C1A">
        <w:rPr>
          <w:rFonts w:asciiTheme="minorEastAsia" w:eastAsiaTheme="minorEastAsia" w:hAnsiTheme="minorEastAsia" w:cs="宋体" w:hint="eastAsia"/>
          <w:b/>
          <w:color w:val="333333"/>
          <w:sz w:val="40"/>
          <w:szCs w:val="40"/>
        </w:rPr>
        <w:t>公</w:t>
      </w:r>
      <w:r w:rsidRPr="00F07C1A">
        <w:rPr>
          <w:rFonts w:asciiTheme="minorEastAsia" w:eastAsia="宋体" w:hAnsi="宋体" w:cs="宋体" w:hint="eastAsia"/>
          <w:b/>
          <w:color w:val="333333"/>
          <w:sz w:val="40"/>
          <w:szCs w:val="40"/>
        </w:rPr>
        <w:t> </w:t>
      </w:r>
      <w:r w:rsidRPr="00F07C1A">
        <w:rPr>
          <w:rFonts w:asciiTheme="minorEastAsia" w:eastAsia="宋体" w:hAnsi="宋体" w:cs="宋体" w:hint="eastAsia"/>
          <w:b/>
          <w:color w:val="333333"/>
          <w:sz w:val="40"/>
          <w:szCs w:val="40"/>
        </w:rPr>
        <w:t> </w:t>
      </w:r>
      <w:r w:rsidRPr="00F07C1A">
        <w:rPr>
          <w:rFonts w:asciiTheme="minorEastAsia" w:eastAsia="宋体" w:hAnsi="宋体" w:cs="宋体" w:hint="eastAsia"/>
          <w:b/>
          <w:color w:val="333333"/>
          <w:sz w:val="40"/>
          <w:szCs w:val="40"/>
        </w:rPr>
        <w:t> </w:t>
      </w:r>
      <w:r w:rsidRPr="00F07C1A">
        <w:rPr>
          <w:rFonts w:asciiTheme="minorEastAsia" w:eastAsia="宋体" w:hAnsi="宋体" w:cs="宋体" w:hint="eastAsia"/>
          <w:b/>
          <w:color w:val="333333"/>
          <w:sz w:val="40"/>
          <w:szCs w:val="40"/>
        </w:rPr>
        <w:t> </w:t>
      </w:r>
      <w:r w:rsidRPr="00F07C1A">
        <w:rPr>
          <w:rFonts w:asciiTheme="minorEastAsia" w:eastAsiaTheme="minorEastAsia" w:hAnsiTheme="minorEastAsia" w:cs="宋体" w:hint="eastAsia"/>
          <w:b/>
          <w:color w:val="333333"/>
          <w:sz w:val="40"/>
          <w:szCs w:val="40"/>
        </w:rPr>
        <w:t>安</w:t>
      </w:r>
      <w:r w:rsidRPr="00F07C1A">
        <w:rPr>
          <w:rFonts w:asciiTheme="minorEastAsia" w:eastAsia="宋体" w:hAnsi="宋体" w:cs="宋体" w:hint="eastAsia"/>
          <w:b/>
          <w:color w:val="333333"/>
          <w:sz w:val="40"/>
          <w:szCs w:val="40"/>
        </w:rPr>
        <w:t> </w:t>
      </w:r>
      <w:r w:rsidRPr="00F07C1A">
        <w:rPr>
          <w:rFonts w:asciiTheme="minorEastAsia" w:eastAsia="宋体" w:hAnsi="宋体" w:cs="宋体" w:hint="eastAsia"/>
          <w:b/>
          <w:color w:val="333333"/>
          <w:sz w:val="40"/>
          <w:szCs w:val="40"/>
        </w:rPr>
        <w:t> </w:t>
      </w:r>
      <w:r w:rsidRPr="00F07C1A">
        <w:rPr>
          <w:rFonts w:asciiTheme="minorEastAsia" w:eastAsia="宋体" w:hAnsi="宋体" w:cs="宋体" w:hint="eastAsia"/>
          <w:b/>
          <w:color w:val="333333"/>
          <w:sz w:val="40"/>
          <w:szCs w:val="40"/>
        </w:rPr>
        <w:t> </w:t>
      </w:r>
      <w:r w:rsidRPr="00F07C1A">
        <w:rPr>
          <w:rFonts w:asciiTheme="minorEastAsia" w:eastAsia="宋体" w:hAnsi="宋体" w:cs="宋体" w:hint="eastAsia"/>
          <w:b/>
          <w:color w:val="333333"/>
          <w:sz w:val="40"/>
          <w:szCs w:val="40"/>
        </w:rPr>
        <w:t> </w:t>
      </w:r>
      <w:r w:rsidRPr="00F07C1A">
        <w:rPr>
          <w:rFonts w:asciiTheme="minorEastAsia" w:eastAsiaTheme="minorEastAsia" w:hAnsiTheme="minorEastAsia" w:cs="宋体" w:hint="eastAsia"/>
          <w:b/>
          <w:color w:val="333333"/>
          <w:sz w:val="40"/>
          <w:szCs w:val="40"/>
        </w:rPr>
        <w:t>部</w:t>
      </w:r>
    </w:p>
    <w:p w:rsidR="00F07C1A" w:rsidRPr="00F07C1A" w:rsidRDefault="00F07C1A" w:rsidP="00F07C1A">
      <w:pPr>
        <w:shd w:val="clear" w:color="auto" w:fill="FFFFFF"/>
        <w:adjustRightInd/>
        <w:snapToGrid/>
        <w:spacing w:before="525" w:afterLines="100" w:line="560" w:lineRule="exact"/>
        <w:jc w:val="center"/>
        <w:rPr>
          <w:rFonts w:ascii="宋体" w:eastAsia="宋体" w:hAnsi="宋体" w:cs="宋体" w:hint="eastAsia"/>
          <w:color w:val="333333"/>
          <w:sz w:val="27"/>
          <w:szCs w:val="27"/>
        </w:rPr>
      </w:pPr>
      <w:r w:rsidRPr="00F07C1A">
        <w:rPr>
          <w:rFonts w:asciiTheme="minorEastAsia" w:eastAsiaTheme="minorEastAsia" w:hAnsiTheme="minorEastAsia" w:cs="宋体" w:hint="eastAsia"/>
          <w:b/>
          <w:color w:val="333333"/>
          <w:sz w:val="40"/>
          <w:szCs w:val="40"/>
        </w:rPr>
        <w:t>交 通 运 输 部</w:t>
      </w:r>
    </w:p>
    <w:p w:rsidR="00F07C1A" w:rsidRPr="00F07C1A" w:rsidRDefault="00F07C1A" w:rsidP="00F07C1A">
      <w:pPr>
        <w:shd w:val="clear" w:color="auto" w:fill="FFFFFF"/>
        <w:adjustRightInd/>
        <w:snapToGrid/>
        <w:spacing w:before="525" w:afterLines="100" w:line="560" w:lineRule="exact"/>
        <w:jc w:val="center"/>
        <w:rPr>
          <w:rFonts w:ascii="宋体" w:eastAsia="宋体" w:hAnsi="宋体" w:cs="宋体" w:hint="eastAsia"/>
          <w:color w:val="333333"/>
          <w:sz w:val="27"/>
          <w:szCs w:val="27"/>
        </w:rPr>
      </w:pPr>
      <w:r w:rsidRPr="00F07C1A">
        <w:rPr>
          <w:rFonts w:asciiTheme="minorEastAsia" w:eastAsiaTheme="minorEastAsia" w:hAnsiTheme="minorEastAsia" w:cs="宋体" w:hint="eastAsia"/>
          <w:b/>
          <w:color w:val="333333"/>
          <w:sz w:val="40"/>
          <w:szCs w:val="40"/>
        </w:rPr>
        <w:t>公   告</w:t>
      </w:r>
    </w:p>
    <w:p w:rsidR="00F07C1A" w:rsidRPr="00F07C1A" w:rsidRDefault="00F07C1A" w:rsidP="00F07C1A">
      <w:pPr>
        <w:shd w:val="clear" w:color="auto" w:fill="FFFFFF"/>
        <w:adjustRightInd/>
        <w:snapToGrid/>
        <w:spacing w:before="525" w:afterLines="100" w:line="560" w:lineRule="exact"/>
        <w:jc w:val="center"/>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t>2020年 第3号</w:t>
      </w:r>
    </w:p>
    <w:p w:rsidR="00F07C1A" w:rsidRPr="00F07C1A" w:rsidRDefault="00F07C1A" w:rsidP="00F07C1A">
      <w:pPr>
        <w:shd w:val="clear" w:color="auto" w:fill="FFFFFF"/>
        <w:adjustRightInd/>
        <w:snapToGrid/>
        <w:spacing w:before="525" w:afterLines="100" w:line="560" w:lineRule="exact"/>
        <w:ind w:firstLineChars="200" w:firstLine="640"/>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t>为认真贯彻落实《危险化学品安全综合治理方案》，深刻吸取事故教训，加强危险化学品全生命周期管理，强化安全风险防控，有效防范遏制重特大事故，切实保障人民群众生命和财产安全，应急管理部、工业和信息化部、公安部、交通运输部联合制定了《特别管控危险化学品目录（第一版）》，现予公告。</w:t>
      </w:r>
    </w:p>
    <w:p w:rsidR="00F07C1A" w:rsidRPr="00F07C1A" w:rsidRDefault="00F07C1A" w:rsidP="00F07C1A">
      <w:pPr>
        <w:shd w:val="clear" w:color="auto" w:fill="FFFFFF"/>
        <w:adjustRightInd/>
        <w:snapToGrid/>
        <w:spacing w:before="525" w:afterLines="100" w:line="560" w:lineRule="exact"/>
        <w:ind w:firstLineChars="200" w:firstLine="640"/>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t>附件：特别管控危险化学品目录（第一版）</w:t>
      </w:r>
    </w:p>
    <w:p w:rsidR="00F07C1A" w:rsidRPr="00F07C1A" w:rsidRDefault="00F07C1A" w:rsidP="00F07C1A">
      <w:pPr>
        <w:shd w:val="clear" w:color="auto" w:fill="FFFFFF"/>
        <w:adjustRightInd/>
        <w:snapToGrid/>
        <w:spacing w:before="525" w:afterLines="100" w:line="560" w:lineRule="exact"/>
        <w:ind w:firstLineChars="200" w:firstLine="640"/>
        <w:jc w:val="right"/>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t xml:space="preserve">应急管理部  工业和信息化部 </w:t>
      </w:r>
    </w:p>
    <w:p w:rsidR="00F07C1A" w:rsidRPr="00F07C1A" w:rsidRDefault="00F07C1A" w:rsidP="00F07C1A">
      <w:pPr>
        <w:shd w:val="clear" w:color="auto" w:fill="FFFFFF"/>
        <w:adjustRightInd/>
        <w:snapToGrid/>
        <w:spacing w:before="525" w:afterLines="100" w:line="560" w:lineRule="exact"/>
        <w:ind w:firstLineChars="200" w:firstLine="640"/>
        <w:jc w:val="right"/>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t>公安部  交通运输部</w:t>
      </w:r>
    </w:p>
    <w:p w:rsidR="00F07C1A" w:rsidRPr="00F07C1A" w:rsidRDefault="00F07C1A" w:rsidP="00F07C1A">
      <w:pPr>
        <w:shd w:val="clear" w:color="auto" w:fill="FFFFFF"/>
        <w:adjustRightInd/>
        <w:snapToGrid/>
        <w:spacing w:before="525" w:afterLines="100" w:line="560" w:lineRule="exact"/>
        <w:ind w:right="160" w:firstLineChars="200" w:firstLine="640"/>
        <w:jc w:val="right"/>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lastRenderedPageBreak/>
        <w:t xml:space="preserve">2020年5月30日 </w:t>
      </w:r>
    </w:p>
    <w:p w:rsidR="00F07C1A" w:rsidRPr="00F07C1A" w:rsidRDefault="00F07C1A" w:rsidP="00F07C1A">
      <w:pPr>
        <w:shd w:val="clear" w:color="auto" w:fill="FFFFFF"/>
        <w:adjustRightInd/>
        <w:snapToGrid/>
        <w:spacing w:before="525" w:afterLines="100" w:line="560" w:lineRule="exact"/>
        <w:ind w:firstLineChars="200" w:firstLine="640"/>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t>附件</w:t>
      </w:r>
    </w:p>
    <w:p w:rsidR="00F07C1A" w:rsidRPr="00F07C1A" w:rsidRDefault="00F07C1A" w:rsidP="00F07C1A">
      <w:pPr>
        <w:shd w:val="clear" w:color="auto" w:fill="FFFFFF"/>
        <w:adjustRightInd/>
        <w:snapToGrid/>
        <w:spacing w:before="525" w:afterLines="100" w:line="560" w:lineRule="exact"/>
        <w:jc w:val="center"/>
        <w:rPr>
          <w:rFonts w:ascii="宋体" w:eastAsia="宋体" w:hAnsi="宋体" w:cs="宋体" w:hint="eastAsia"/>
          <w:color w:val="333333"/>
          <w:sz w:val="27"/>
          <w:szCs w:val="27"/>
        </w:rPr>
      </w:pPr>
      <w:r w:rsidRPr="00F07C1A">
        <w:rPr>
          <w:rFonts w:ascii="宋体" w:eastAsia="宋体" w:hAnsi="宋体" w:cs="宋体" w:hint="eastAsia"/>
          <w:b/>
          <w:bCs/>
          <w:color w:val="333333"/>
          <w:sz w:val="40"/>
          <w:szCs w:val="40"/>
        </w:rPr>
        <w:t>管控措施</w:t>
      </w:r>
    </w:p>
    <w:p w:rsidR="00F07C1A" w:rsidRPr="00F07C1A" w:rsidRDefault="00F07C1A" w:rsidP="00F07C1A">
      <w:pPr>
        <w:shd w:val="clear" w:color="auto" w:fill="FFFFFF"/>
        <w:adjustRightInd/>
        <w:snapToGrid/>
        <w:spacing w:before="525" w:afterLines="100" w:line="560" w:lineRule="exact"/>
        <w:ind w:firstLineChars="200" w:firstLine="640"/>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t>对列入《特别管控危险化学品目录（第一版）》的危险化学品应针对其产生安全风险的主要环节，在法律法规和经济技术可行的条件下，研究推进实施以下管控措施，最大限度降低安全风险，有效防范遏制重特大事故。</w:t>
      </w:r>
    </w:p>
    <w:p w:rsidR="00F07C1A" w:rsidRPr="00F07C1A" w:rsidRDefault="00F07C1A" w:rsidP="00F07C1A">
      <w:pPr>
        <w:shd w:val="clear" w:color="auto" w:fill="FFFFFF"/>
        <w:adjustRightInd/>
        <w:snapToGrid/>
        <w:spacing w:before="525" w:afterLines="100" w:line="560" w:lineRule="exact"/>
        <w:ind w:firstLineChars="200" w:firstLine="640"/>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t>一、建设信息平台，实施全生命周期信息追溯管控</w:t>
      </w:r>
    </w:p>
    <w:p w:rsidR="00F07C1A" w:rsidRPr="00F07C1A" w:rsidRDefault="00F07C1A" w:rsidP="00F07C1A">
      <w:pPr>
        <w:shd w:val="clear" w:color="auto" w:fill="FFFFFF"/>
        <w:adjustRightInd/>
        <w:snapToGrid/>
        <w:spacing w:before="525" w:afterLines="100" w:line="560" w:lineRule="exact"/>
        <w:ind w:firstLineChars="200" w:firstLine="640"/>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t>推进全国危险化学品监管信息共享平台建设，构建特别管控危险化学品从生产、储存、使用到产品进入物流、运输、进出口环节的全生命周期追溯监管体系，完善信息共享机制，确保相关部门监管信息实时动态更新。探索在特别管控危险化学品的产品包装以及中型散装容器、大型容器、可移动罐柜和罐车上加贴二维码或电子标签，利用物联网、云计算、大数据等现代信息技术手段，逐步实现特别管控危险化学品的全生命周期过程跟踪、信息监控与追溯。</w:t>
      </w:r>
    </w:p>
    <w:p w:rsidR="00F07C1A" w:rsidRPr="00F07C1A" w:rsidRDefault="00F07C1A" w:rsidP="00F07C1A">
      <w:pPr>
        <w:shd w:val="clear" w:color="auto" w:fill="FFFFFF"/>
        <w:adjustRightInd/>
        <w:snapToGrid/>
        <w:spacing w:before="525" w:afterLines="100" w:line="560" w:lineRule="exact"/>
        <w:ind w:firstLineChars="200" w:firstLine="640"/>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t>二、研究规范包装管理</w:t>
      </w:r>
    </w:p>
    <w:p w:rsidR="00F07C1A" w:rsidRPr="00F07C1A" w:rsidRDefault="00F07C1A" w:rsidP="00F07C1A">
      <w:pPr>
        <w:shd w:val="clear" w:color="auto" w:fill="FFFFFF"/>
        <w:adjustRightInd/>
        <w:snapToGrid/>
        <w:spacing w:before="525" w:afterLines="100" w:line="560" w:lineRule="exact"/>
        <w:ind w:firstLineChars="200" w:firstLine="640"/>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lastRenderedPageBreak/>
        <w:t>加强与相关部门的沟通协调，推动规范特别管控危险化学品产品包装的分类、防护材料、标志标识等技术要求以及中型散装容器、大型容器、可移动罐柜和罐车的设计、制造、试验方法、检验规则、标志标识、包装规范、使用规范等技术要求，推动实施涉及特别管控危险化学品的危险货物的包装性能检验和包装使用鉴定。</w:t>
      </w:r>
    </w:p>
    <w:p w:rsidR="00F07C1A" w:rsidRPr="00F07C1A" w:rsidRDefault="00F07C1A" w:rsidP="00F07C1A">
      <w:pPr>
        <w:shd w:val="clear" w:color="auto" w:fill="FFFFFF"/>
        <w:adjustRightInd/>
        <w:snapToGrid/>
        <w:spacing w:before="525" w:afterLines="100" w:line="560" w:lineRule="exact"/>
        <w:ind w:firstLineChars="200" w:firstLine="640"/>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t>三、严格安全生产准入</w:t>
      </w:r>
    </w:p>
    <w:p w:rsidR="00F07C1A" w:rsidRPr="00F07C1A" w:rsidRDefault="00F07C1A" w:rsidP="00F07C1A">
      <w:pPr>
        <w:shd w:val="clear" w:color="auto" w:fill="FFFFFF"/>
        <w:adjustRightInd/>
        <w:snapToGrid/>
        <w:spacing w:before="525" w:afterLines="100" w:line="560" w:lineRule="exact"/>
        <w:ind w:firstLineChars="200" w:firstLine="640"/>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t>对特别管控危险化学品的建设项目从严审批，严格从业人员准入,对不符合安全生产法律法规、标准和产业布局规划的建设项目一律不予审批，对符合安全生产法律法规、标准和产业布局规划的建设项目，依法依规予以审批，避免“一刀切”。</w:t>
      </w:r>
    </w:p>
    <w:p w:rsidR="00F07C1A" w:rsidRPr="00F07C1A" w:rsidRDefault="00F07C1A" w:rsidP="00F07C1A">
      <w:pPr>
        <w:shd w:val="clear" w:color="auto" w:fill="FFFFFF"/>
        <w:adjustRightInd/>
        <w:snapToGrid/>
        <w:spacing w:before="525" w:afterLines="100" w:line="560" w:lineRule="exact"/>
        <w:ind w:firstLineChars="200" w:firstLine="640"/>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t>四、强化运输管理</w:t>
      </w:r>
    </w:p>
    <w:p w:rsidR="00F07C1A" w:rsidRPr="00F07C1A" w:rsidRDefault="00F07C1A" w:rsidP="00F07C1A">
      <w:pPr>
        <w:shd w:val="clear" w:color="auto" w:fill="FFFFFF"/>
        <w:adjustRightInd/>
        <w:snapToGrid/>
        <w:spacing w:before="525" w:afterLines="100" w:line="560" w:lineRule="exact"/>
        <w:ind w:firstLineChars="200" w:firstLine="640"/>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t>建立健全并严格执行充装和发货查验、核准、记录制度，加强运输车辆行车路径和轨迹、卫星定位以及运输从业人员的管理，从源头杜绝违法运输行为，降低安全风险。利用危险货物道路运输车辆动态监控，强化特别管控危险化学品道路运输车辆运行轨迹以及超速行驶、疲劳驾驶等违法行为的在线监控和预警。加快推动实施道路、铁路危险货物运输电子运单管理，重点实现特别管控危险化学品的流向监控。</w:t>
      </w:r>
    </w:p>
    <w:p w:rsidR="00F07C1A" w:rsidRPr="00F07C1A" w:rsidRDefault="00F07C1A" w:rsidP="00F07C1A">
      <w:pPr>
        <w:shd w:val="clear" w:color="auto" w:fill="FFFFFF"/>
        <w:adjustRightInd/>
        <w:snapToGrid/>
        <w:spacing w:before="525" w:afterLines="100" w:line="560" w:lineRule="exact"/>
        <w:ind w:firstLineChars="200" w:firstLine="640"/>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lastRenderedPageBreak/>
        <w:t>五、实施储存定置化管理</w:t>
      </w:r>
    </w:p>
    <w:p w:rsidR="00F07C1A" w:rsidRPr="00F07C1A" w:rsidRDefault="00F07C1A" w:rsidP="00F07C1A">
      <w:pPr>
        <w:shd w:val="clear" w:color="auto" w:fill="FFFFFF"/>
        <w:adjustRightInd/>
        <w:snapToGrid/>
        <w:spacing w:before="525" w:afterLines="100" w:line="560" w:lineRule="exact"/>
        <w:ind w:firstLineChars="200" w:firstLine="640"/>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t>相关单位（港口、学校除外）应在危险化学品专用仓库内划定特定区域、仓间或者储罐定点储存特别管控危险化学品，提高管理水平，合理调控库存量、周转量，加强精细化管理，实现特别管控危险化学品的定置管理。加强港口危险货物储存管理，危险货物港口经营人应当在危险货物专用仓库、堆场、储罐储存特别管控危险化学品，并严格按照有关法律法规标准实施隔离，建立作业信息系统，实时记录特别管控危险化学品的种类、数量、货主信息等，并在作业场所以外备份。</w:t>
      </w:r>
    </w:p>
    <w:p w:rsidR="00F07C1A" w:rsidRPr="00F07C1A" w:rsidRDefault="00F07C1A" w:rsidP="00F07C1A">
      <w:pPr>
        <w:shd w:val="clear" w:color="auto" w:fill="FFFFFF"/>
        <w:adjustRightInd/>
        <w:snapToGrid/>
        <w:spacing w:before="525" w:afterLines="100" w:line="560" w:lineRule="exact"/>
        <w:ind w:firstLineChars="200" w:firstLine="640"/>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t>六、其他要求</w:t>
      </w:r>
    </w:p>
    <w:p w:rsidR="00F07C1A" w:rsidRPr="00F07C1A" w:rsidRDefault="00F07C1A" w:rsidP="00F07C1A">
      <w:pPr>
        <w:shd w:val="clear" w:color="auto" w:fill="FFFFFF"/>
        <w:adjustRightInd/>
        <w:snapToGrid/>
        <w:spacing w:before="525" w:afterLines="100" w:line="560" w:lineRule="exact"/>
        <w:ind w:firstLineChars="200" w:firstLine="640"/>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t>通过水运、空运、铁路、管道运输的特别管控危险化学品，</w:t>
      </w:r>
    </w:p>
    <w:p w:rsidR="00F07C1A" w:rsidRPr="00F07C1A" w:rsidRDefault="00F07C1A" w:rsidP="00F07C1A">
      <w:pPr>
        <w:shd w:val="clear" w:color="auto" w:fill="FFFFFF"/>
        <w:adjustRightInd/>
        <w:snapToGrid/>
        <w:spacing w:before="525" w:afterLines="100" w:line="560" w:lineRule="exact"/>
        <w:ind w:firstLineChars="200" w:firstLine="640"/>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t>应依照相关法律、行政法规及有关主管部门的规定执行。</w:t>
      </w:r>
    </w:p>
    <w:p w:rsidR="00F07C1A" w:rsidRPr="00F07C1A" w:rsidRDefault="00F07C1A" w:rsidP="00F07C1A">
      <w:pPr>
        <w:shd w:val="clear" w:color="auto" w:fill="FFFFFF"/>
        <w:adjustRightInd/>
        <w:snapToGrid/>
        <w:spacing w:before="525" w:afterLines="100" w:line="560" w:lineRule="exact"/>
        <w:ind w:firstLineChars="200" w:firstLine="640"/>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t>特别管控危险化学品的管控措施，法律、行政法规、规章另有规定的，依照其规定。</w:t>
      </w:r>
    </w:p>
    <w:p w:rsidR="00F07C1A" w:rsidRPr="00F07C1A" w:rsidRDefault="00F07C1A" w:rsidP="00F07C1A">
      <w:pPr>
        <w:shd w:val="clear" w:color="auto" w:fill="FFFFFF"/>
        <w:adjustRightInd/>
        <w:snapToGrid/>
        <w:spacing w:before="525" w:afterLines="100" w:line="560" w:lineRule="exact"/>
        <w:ind w:firstLineChars="200" w:firstLine="640"/>
        <w:rPr>
          <w:rFonts w:ascii="宋体" w:eastAsia="宋体" w:hAnsi="宋体" w:cs="宋体" w:hint="eastAsia"/>
          <w:color w:val="333333"/>
          <w:sz w:val="27"/>
          <w:szCs w:val="27"/>
        </w:rPr>
      </w:pPr>
      <w:r w:rsidRPr="00F07C1A">
        <w:rPr>
          <w:rFonts w:asciiTheme="minorEastAsia" w:eastAsiaTheme="minorEastAsia" w:hAnsiTheme="minorEastAsia" w:cs="宋体" w:hint="eastAsia"/>
          <w:color w:val="333333"/>
          <w:sz w:val="32"/>
          <w:szCs w:val="32"/>
        </w:rPr>
        <w:t>对科学实验必需的试剂类产品暂不纳入本目录管理，但有关单位可根据人才培养、科学研究的实际情况和存在</w:t>
      </w:r>
      <w:r w:rsidRPr="00F07C1A">
        <w:rPr>
          <w:rFonts w:asciiTheme="minorEastAsia" w:eastAsiaTheme="minorEastAsia" w:hAnsiTheme="minorEastAsia" w:cs="宋体" w:hint="eastAsia"/>
          <w:color w:val="333333"/>
          <w:sz w:val="32"/>
          <w:szCs w:val="32"/>
        </w:rPr>
        <w:lastRenderedPageBreak/>
        <w:t>的风险，采取措施加强管理。根据《城镇燃气管理条例》要求，城镇燃气不适用本目录及特别管控措施。</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7D4E24"/>
    <w:rsid w:val="008B7726"/>
    <w:rsid w:val="00D31D50"/>
    <w:rsid w:val="00F07C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07C1A"/>
    <w:pPr>
      <w:spacing w:after="0"/>
    </w:pPr>
    <w:rPr>
      <w:sz w:val="18"/>
      <w:szCs w:val="18"/>
    </w:rPr>
  </w:style>
  <w:style w:type="character" w:customStyle="1" w:styleId="Char">
    <w:name w:val="批注框文本 Char"/>
    <w:basedOn w:val="a0"/>
    <w:link w:val="a3"/>
    <w:uiPriority w:val="99"/>
    <w:semiHidden/>
    <w:rsid w:val="00F07C1A"/>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241720334">
      <w:bodyDiv w:val="1"/>
      <w:marLeft w:val="0"/>
      <w:marRight w:val="0"/>
      <w:marTop w:val="0"/>
      <w:marBottom w:val="0"/>
      <w:divBdr>
        <w:top w:val="none" w:sz="0" w:space="0" w:color="auto"/>
        <w:left w:val="none" w:sz="0" w:space="0" w:color="auto"/>
        <w:bottom w:val="none" w:sz="0" w:space="0" w:color="auto"/>
        <w:right w:val="none" w:sz="0" w:space="0" w:color="auto"/>
      </w:divBdr>
      <w:divsChild>
        <w:div w:id="162360903">
          <w:marLeft w:val="0"/>
          <w:marRight w:val="0"/>
          <w:marTop w:val="0"/>
          <w:marBottom w:val="0"/>
          <w:divBdr>
            <w:top w:val="none" w:sz="0" w:space="0" w:color="auto"/>
            <w:left w:val="none" w:sz="0" w:space="0" w:color="auto"/>
            <w:bottom w:val="none" w:sz="0" w:space="0" w:color="auto"/>
            <w:right w:val="none" w:sz="0" w:space="0" w:color="auto"/>
          </w:divBdr>
          <w:divsChild>
            <w:div w:id="979380677">
              <w:marLeft w:val="0"/>
              <w:marRight w:val="0"/>
              <w:marTop w:val="0"/>
              <w:marBottom w:val="0"/>
              <w:divBdr>
                <w:top w:val="none" w:sz="0" w:space="0" w:color="auto"/>
                <w:left w:val="none" w:sz="0" w:space="0" w:color="auto"/>
                <w:bottom w:val="none" w:sz="0" w:space="0" w:color="auto"/>
                <w:right w:val="none" w:sz="0" w:space="0" w:color="auto"/>
              </w:divBdr>
              <w:divsChild>
                <w:div w:id="2093813155">
                  <w:marLeft w:val="0"/>
                  <w:marRight w:val="0"/>
                  <w:marTop w:val="0"/>
                  <w:marBottom w:val="0"/>
                  <w:divBdr>
                    <w:top w:val="none" w:sz="0" w:space="0" w:color="auto"/>
                    <w:left w:val="none" w:sz="0" w:space="0" w:color="auto"/>
                    <w:bottom w:val="none" w:sz="0" w:space="0" w:color="auto"/>
                    <w:right w:val="none" w:sz="0" w:space="0" w:color="auto"/>
                  </w:divBdr>
                  <w:divsChild>
                    <w:div w:id="1768502959">
                      <w:marLeft w:val="1"/>
                      <w:marRight w:val="1"/>
                      <w:marTop w:val="300"/>
                      <w:marBottom w:val="300"/>
                      <w:divBdr>
                        <w:top w:val="none" w:sz="0" w:space="0" w:color="auto"/>
                        <w:left w:val="none" w:sz="0" w:space="0" w:color="auto"/>
                        <w:bottom w:val="none" w:sz="0" w:space="0" w:color="auto"/>
                        <w:right w:val="none" w:sz="0" w:space="0" w:color="auto"/>
                      </w:divBdr>
                      <w:divsChild>
                        <w:div w:id="18985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311723">
      <w:bodyDiv w:val="1"/>
      <w:marLeft w:val="0"/>
      <w:marRight w:val="0"/>
      <w:marTop w:val="0"/>
      <w:marBottom w:val="0"/>
      <w:divBdr>
        <w:top w:val="none" w:sz="0" w:space="0" w:color="auto"/>
        <w:left w:val="none" w:sz="0" w:space="0" w:color="auto"/>
        <w:bottom w:val="none" w:sz="0" w:space="0" w:color="auto"/>
        <w:right w:val="none" w:sz="0" w:space="0" w:color="auto"/>
      </w:divBdr>
      <w:divsChild>
        <w:div w:id="1437210295">
          <w:marLeft w:val="0"/>
          <w:marRight w:val="0"/>
          <w:marTop w:val="0"/>
          <w:marBottom w:val="0"/>
          <w:divBdr>
            <w:top w:val="none" w:sz="0" w:space="0" w:color="auto"/>
            <w:left w:val="none" w:sz="0" w:space="0" w:color="auto"/>
            <w:bottom w:val="none" w:sz="0" w:space="0" w:color="auto"/>
            <w:right w:val="none" w:sz="0" w:space="0" w:color="auto"/>
          </w:divBdr>
          <w:divsChild>
            <w:div w:id="1921207187">
              <w:marLeft w:val="0"/>
              <w:marRight w:val="0"/>
              <w:marTop w:val="0"/>
              <w:marBottom w:val="0"/>
              <w:divBdr>
                <w:top w:val="none" w:sz="0" w:space="0" w:color="auto"/>
                <w:left w:val="none" w:sz="0" w:space="0" w:color="auto"/>
                <w:bottom w:val="none" w:sz="0" w:space="0" w:color="auto"/>
                <w:right w:val="none" w:sz="0" w:space="0" w:color="auto"/>
              </w:divBdr>
              <w:divsChild>
                <w:div w:id="115370408">
                  <w:marLeft w:val="0"/>
                  <w:marRight w:val="0"/>
                  <w:marTop w:val="0"/>
                  <w:marBottom w:val="0"/>
                  <w:divBdr>
                    <w:top w:val="none" w:sz="0" w:space="0" w:color="auto"/>
                    <w:left w:val="none" w:sz="0" w:space="0" w:color="auto"/>
                    <w:bottom w:val="none" w:sz="0" w:space="0" w:color="auto"/>
                    <w:right w:val="none" w:sz="0" w:space="0" w:color="auto"/>
                  </w:divBdr>
                  <w:divsChild>
                    <w:div w:id="754013941">
                      <w:marLeft w:val="1"/>
                      <w:marRight w:val="1"/>
                      <w:marTop w:val="300"/>
                      <w:marBottom w:val="300"/>
                      <w:divBdr>
                        <w:top w:val="none" w:sz="0" w:space="0" w:color="auto"/>
                        <w:left w:val="none" w:sz="0" w:space="0" w:color="auto"/>
                        <w:bottom w:val="none" w:sz="0" w:space="0" w:color="auto"/>
                        <w:right w:val="none" w:sz="0" w:space="0" w:color="auto"/>
                      </w:divBdr>
                      <w:divsChild>
                        <w:div w:id="5690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2025-08-27T01:53:00Z</dcterms:modified>
</cp:coreProperties>
</file>