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C7D97" w14:textId="163206F3" w:rsidR="00D27B7B" w:rsidRPr="00D27B7B" w:rsidRDefault="00D27B7B" w:rsidP="00D27B7B">
      <w:pPr>
        <w:jc w:val="center"/>
        <w:rPr>
          <w:rFonts w:ascii="微软雅黑" w:eastAsia="微软雅黑" w:hAnsi="微软雅黑" w:cs="宋体"/>
          <w:b/>
          <w:bCs/>
          <w:sz w:val="32"/>
          <w:szCs w:val="32"/>
          <w:lang w:eastAsia="zh-CN"/>
        </w:rPr>
      </w:pPr>
      <w:r w:rsidRPr="00D27B7B">
        <w:rPr>
          <w:rFonts w:ascii="微软雅黑" w:eastAsia="微软雅黑" w:hAnsi="微软雅黑" w:cs="宋体" w:hint="eastAsia"/>
          <w:b/>
          <w:bCs/>
          <w:sz w:val="32"/>
          <w:szCs w:val="32"/>
          <w:lang w:eastAsia="zh-CN"/>
        </w:rPr>
        <w:t>工贸企业《职业病防治法</w:t>
      </w:r>
      <w:bookmarkStart w:id="0" w:name="_GoBack"/>
      <w:bookmarkEnd w:id="0"/>
      <w:r w:rsidRPr="00D27B7B">
        <w:rPr>
          <w:rFonts w:ascii="微软雅黑" w:eastAsia="微软雅黑" w:hAnsi="微软雅黑" w:cs="宋体" w:hint="eastAsia"/>
          <w:b/>
          <w:bCs/>
          <w:sz w:val="32"/>
          <w:szCs w:val="32"/>
          <w:lang w:eastAsia="zh-CN"/>
        </w:rPr>
        <w:t>》宣传周活动方案</w:t>
      </w:r>
    </w:p>
    <w:p w14:paraId="7B6AA37C" w14:textId="18414B75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一、活动背景</w:t>
      </w:r>
    </w:p>
    <w:p w14:paraId="64AFFA22" w14:textId="1BF87D4E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随着工贸企业的快速发展，职业病防治工作面临着新的挑战。为了加强工贸企业职业病防治工作，提高员工对职业病防治的认识和防护能力，我们特制</w:t>
      </w:r>
      <w:proofErr w:type="gramStart"/>
      <w:r w:rsidRPr="00D27B7B">
        <w:rPr>
          <w:rFonts w:ascii="微软雅黑" w:eastAsia="微软雅黑" w:hAnsi="微软雅黑" w:cs="宋体" w:hint="eastAsia"/>
          <w:lang w:eastAsia="zh-CN"/>
        </w:rPr>
        <w:t>定本次</w:t>
      </w:r>
      <w:proofErr w:type="gramEnd"/>
      <w:r w:rsidRPr="00D27B7B">
        <w:rPr>
          <w:rFonts w:ascii="微软雅黑" w:eastAsia="微软雅黑" w:hAnsi="微软雅黑" w:cs="宋体" w:hint="eastAsia"/>
          <w:lang w:eastAsia="zh-CN"/>
        </w:rPr>
        <w:t>《职业病防治法》宣传周活动方案。</w:t>
      </w:r>
    </w:p>
    <w:p w14:paraId="1B19F3C7" w14:textId="26EBDCD9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二、活动目标</w:t>
      </w:r>
    </w:p>
    <w:p w14:paraId="4DA9CA25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增强工贸企业员工对职业病防治的重视程度，提高职业病防护意识；</w:t>
      </w:r>
    </w:p>
    <w:p w14:paraId="05BCD7C5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普及职业病防治知识，提升员工自我防护能力；</w:t>
      </w:r>
    </w:p>
    <w:p w14:paraId="38AE4A61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促进企业依法履行职业病防治主体责任，构建良好的职业病防治氛围。</w:t>
      </w:r>
    </w:p>
    <w:p w14:paraId="647A4C9D" w14:textId="41843D8F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三、活动时间</w:t>
      </w:r>
    </w:p>
    <w:p w14:paraId="6E71E55D" w14:textId="77777777" w:rsid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/>
          <w:lang w:eastAsia="zh-CN"/>
        </w:rPr>
        <w:t>2024</w:t>
      </w:r>
      <w:r w:rsidRPr="00D27B7B">
        <w:rPr>
          <w:rFonts w:ascii="微软雅黑" w:eastAsia="微软雅黑" w:hAnsi="微软雅黑" w:cs="宋体" w:hint="eastAsia"/>
          <w:lang w:eastAsia="zh-CN"/>
        </w:rPr>
        <w:t>年</w:t>
      </w:r>
      <w:r w:rsidRPr="00D27B7B">
        <w:rPr>
          <w:rFonts w:ascii="微软雅黑" w:eastAsia="微软雅黑" w:hAnsi="微软雅黑" w:cs="宋体"/>
          <w:lang w:eastAsia="zh-CN"/>
        </w:rPr>
        <w:t>4</w:t>
      </w:r>
      <w:r w:rsidRPr="00D27B7B">
        <w:rPr>
          <w:rFonts w:ascii="微软雅黑" w:eastAsia="微软雅黑" w:hAnsi="微软雅黑" w:cs="宋体" w:hint="eastAsia"/>
          <w:lang w:eastAsia="zh-CN"/>
        </w:rPr>
        <w:t>月</w:t>
      </w:r>
      <w:r w:rsidRPr="00D27B7B">
        <w:rPr>
          <w:rFonts w:ascii="微软雅黑" w:eastAsia="微软雅黑" w:hAnsi="微软雅黑" w:cs="宋体"/>
          <w:lang w:eastAsia="zh-CN"/>
        </w:rPr>
        <w:t>25</w:t>
      </w:r>
      <w:r w:rsidRPr="00D27B7B">
        <w:rPr>
          <w:rFonts w:ascii="微软雅黑" w:eastAsia="微软雅黑" w:hAnsi="微软雅黑" w:cs="宋体" w:hint="eastAsia"/>
          <w:lang w:eastAsia="zh-CN"/>
        </w:rPr>
        <w:t>日至</w:t>
      </w:r>
      <w:r w:rsidRPr="00D27B7B">
        <w:rPr>
          <w:rFonts w:ascii="微软雅黑" w:eastAsia="微软雅黑" w:hAnsi="微软雅黑" w:cs="宋体"/>
          <w:lang w:eastAsia="zh-CN"/>
        </w:rPr>
        <w:t>5</w:t>
      </w:r>
      <w:r w:rsidRPr="00D27B7B">
        <w:rPr>
          <w:rFonts w:ascii="微软雅黑" w:eastAsia="微软雅黑" w:hAnsi="微软雅黑" w:cs="宋体" w:hint="eastAsia"/>
          <w:lang w:eastAsia="zh-CN"/>
        </w:rPr>
        <w:t>月</w:t>
      </w:r>
      <w:r w:rsidRPr="00D27B7B">
        <w:rPr>
          <w:rFonts w:ascii="微软雅黑" w:eastAsia="微软雅黑" w:hAnsi="微软雅黑" w:cs="宋体"/>
          <w:lang w:eastAsia="zh-CN"/>
        </w:rPr>
        <w:t>1</w:t>
      </w:r>
      <w:r w:rsidRPr="00D27B7B">
        <w:rPr>
          <w:rFonts w:ascii="微软雅黑" w:eastAsia="微软雅黑" w:hAnsi="微软雅黑" w:cs="宋体" w:hint="eastAsia"/>
          <w:lang w:eastAsia="zh-CN"/>
        </w:rPr>
        <w:t>日。</w:t>
      </w:r>
    </w:p>
    <w:p w14:paraId="41645965" w14:textId="60AD2BB0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四、活动内容</w:t>
      </w:r>
    </w:p>
    <w:p w14:paraId="41C6543A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专题培训讲座</w:t>
      </w:r>
    </w:p>
    <w:p w14:paraId="709A1B6B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（</w:t>
      </w:r>
      <w:r w:rsidRPr="00D27B7B">
        <w:rPr>
          <w:rFonts w:ascii="微软雅黑" w:eastAsia="微软雅黑" w:hAnsi="微软雅黑" w:cs="宋体"/>
          <w:lang w:eastAsia="zh-CN"/>
        </w:rPr>
        <w:t>1</w:t>
      </w:r>
      <w:r w:rsidRPr="00D27B7B">
        <w:rPr>
          <w:rFonts w:ascii="微软雅黑" w:eastAsia="微软雅黑" w:hAnsi="微软雅黑" w:cs="宋体" w:hint="eastAsia"/>
          <w:lang w:eastAsia="zh-CN"/>
        </w:rPr>
        <w:t>）邀请职业病防治专家进行专题授课，针对工贸企业常见的职业病及其预防措施进行讲解；</w:t>
      </w:r>
    </w:p>
    <w:p w14:paraId="18925AA2" w14:textId="52B23D79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（</w:t>
      </w:r>
      <w:r w:rsidRPr="00D27B7B">
        <w:rPr>
          <w:rFonts w:ascii="微软雅黑" w:eastAsia="微软雅黑" w:hAnsi="微软雅黑" w:cs="宋体"/>
          <w:lang w:eastAsia="zh-CN"/>
        </w:rPr>
        <w:t>2</w:t>
      </w:r>
      <w:r w:rsidRPr="00D27B7B">
        <w:rPr>
          <w:rFonts w:ascii="微软雅黑" w:eastAsia="微软雅黑" w:hAnsi="微软雅黑" w:cs="宋体" w:hint="eastAsia"/>
          <w:lang w:eastAsia="zh-CN"/>
        </w:rPr>
        <w:t>）组织员工参加培训，确保每位员工都能了解职业病防治的基本知识。</w:t>
      </w:r>
    </w:p>
    <w:p w14:paraId="41ABBFE2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宣传展板与资料发放</w:t>
      </w:r>
    </w:p>
    <w:p w14:paraId="74ED226E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（</w:t>
      </w:r>
      <w:r w:rsidRPr="00D27B7B">
        <w:rPr>
          <w:rFonts w:ascii="微软雅黑" w:eastAsia="微软雅黑" w:hAnsi="微软雅黑" w:cs="宋体"/>
          <w:lang w:eastAsia="zh-CN"/>
        </w:rPr>
        <w:t>1</w:t>
      </w:r>
      <w:r w:rsidRPr="00D27B7B">
        <w:rPr>
          <w:rFonts w:ascii="微软雅黑" w:eastAsia="微软雅黑" w:hAnsi="微软雅黑" w:cs="宋体" w:hint="eastAsia"/>
          <w:lang w:eastAsia="zh-CN"/>
        </w:rPr>
        <w:t>）制作职业病防治宣传展板，展示职业病防治的重要性、相关法律法规及企业职业病防治工作成果；</w:t>
      </w:r>
    </w:p>
    <w:p w14:paraId="1332FE51" w14:textId="1AED3F8C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（</w:t>
      </w:r>
      <w:r w:rsidRPr="00D27B7B">
        <w:rPr>
          <w:rFonts w:ascii="微软雅黑" w:eastAsia="微软雅黑" w:hAnsi="微软雅黑" w:cs="宋体"/>
          <w:lang w:eastAsia="zh-CN"/>
        </w:rPr>
        <w:t>2</w:t>
      </w:r>
      <w:r w:rsidRPr="00D27B7B">
        <w:rPr>
          <w:rFonts w:ascii="微软雅黑" w:eastAsia="微软雅黑" w:hAnsi="微软雅黑" w:cs="宋体" w:hint="eastAsia"/>
          <w:lang w:eastAsia="zh-CN"/>
        </w:rPr>
        <w:t>）编制职业病防治宣传手册，向员工发放，方便员工随时查阅和学习。</w:t>
      </w:r>
    </w:p>
    <w:p w14:paraId="26531E54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现场互动体验</w:t>
      </w:r>
    </w:p>
    <w:p w14:paraId="5DBF3922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（</w:t>
      </w:r>
      <w:r w:rsidRPr="00D27B7B">
        <w:rPr>
          <w:rFonts w:ascii="微软雅黑" w:eastAsia="微软雅黑" w:hAnsi="微软雅黑" w:cs="宋体"/>
          <w:lang w:eastAsia="zh-CN"/>
        </w:rPr>
        <w:t>1</w:t>
      </w:r>
      <w:r w:rsidRPr="00D27B7B">
        <w:rPr>
          <w:rFonts w:ascii="微软雅黑" w:eastAsia="微软雅黑" w:hAnsi="微软雅黑" w:cs="宋体" w:hint="eastAsia"/>
          <w:lang w:eastAsia="zh-CN"/>
        </w:rPr>
        <w:t>）设置职业病防护用品展示区，展示并讲解各类防护用品的正确使用方法；</w:t>
      </w:r>
    </w:p>
    <w:p w14:paraId="697037F6" w14:textId="1AABA99D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lastRenderedPageBreak/>
        <w:t>（</w:t>
      </w:r>
      <w:r w:rsidRPr="00D27B7B">
        <w:rPr>
          <w:rFonts w:ascii="微软雅黑" w:eastAsia="微软雅黑" w:hAnsi="微软雅黑" w:cs="宋体"/>
          <w:lang w:eastAsia="zh-CN"/>
        </w:rPr>
        <w:t>2</w:t>
      </w:r>
      <w:r w:rsidRPr="00D27B7B">
        <w:rPr>
          <w:rFonts w:ascii="微软雅黑" w:eastAsia="微软雅黑" w:hAnsi="微软雅黑" w:cs="宋体" w:hint="eastAsia"/>
          <w:lang w:eastAsia="zh-CN"/>
        </w:rPr>
        <w:t>）开展职业病防治知识问答活动，通过趣味问答的形式，让员工在游戏中学习职业病防治知识。</w:t>
      </w:r>
    </w:p>
    <w:p w14:paraId="111FD44D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实地参观学习</w:t>
      </w:r>
    </w:p>
    <w:p w14:paraId="0D205216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（</w:t>
      </w:r>
      <w:r w:rsidRPr="00D27B7B">
        <w:rPr>
          <w:rFonts w:ascii="微软雅黑" w:eastAsia="微软雅黑" w:hAnsi="微软雅黑" w:cs="宋体"/>
          <w:lang w:eastAsia="zh-CN"/>
        </w:rPr>
        <w:t>1</w:t>
      </w:r>
      <w:r w:rsidRPr="00D27B7B">
        <w:rPr>
          <w:rFonts w:ascii="微软雅黑" w:eastAsia="微软雅黑" w:hAnsi="微软雅黑" w:cs="宋体" w:hint="eastAsia"/>
          <w:lang w:eastAsia="zh-CN"/>
        </w:rPr>
        <w:t>）组织员工参观职业病防治工作优秀的企业，学习先进经验，提高职业病防治水平；</w:t>
      </w:r>
    </w:p>
    <w:p w14:paraId="2956AAE5" w14:textId="4696B803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（</w:t>
      </w:r>
      <w:r w:rsidRPr="00D27B7B">
        <w:rPr>
          <w:rFonts w:ascii="微软雅黑" w:eastAsia="微软雅黑" w:hAnsi="微软雅黑" w:cs="宋体"/>
          <w:lang w:eastAsia="zh-CN"/>
        </w:rPr>
        <w:t>2</w:t>
      </w:r>
      <w:r w:rsidRPr="00D27B7B">
        <w:rPr>
          <w:rFonts w:ascii="微软雅黑" w:eastAsia="微软雅黑" w:hAnsi="微软雅黑" w:cs="宋体" w:hint="eastAsia"/>
          <w:lang w:eastAsia="zh-CN"/>
        </w:rPr>
        <w:t>）开展企业内部职业病防治工作交流，分享经验，共同提高。</w:t>
      </w:r>
    </w:p>
    <w:p w14:paraId="4159C680" w14:textId="1F1E2BF9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五、活动组织与实施</w:t>
      </w:r>
    </w:p>
    <w:p w14:paraId="2C2105C7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成立活动领导小组，负责活动的整体策划、组织与实施；</w:t>
      </w:r>
    </w:p>
    <w:p w14:paraId="09E75EA4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设立活动宣传组、培训组、现场活动组等小组，分工合作，确保活动顺利进行；</w:t>
      </w:r>
    </w:p>
    <w:p w14:paraId="0C2667AA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提前与职业病防治专家、相关企业进行沟通联系，确保活动资源的有效整合。</w:t>
      </w:r>
    </w:p>
    <w:p w14:paraId="5E27BABD" w14:textId="6389C3F9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六、活动效果评估与总结</w:t>
      </w:r>
    </w:p>
    <w:p w14:paraId="3533BE46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通过问卷调查、现场反馈等方式，收集员工对活动的意见和建议，评估活动效果；</w:t>
      </w:r>
    </w:p>
    <w:p w14:paraId="1D176690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总结活动经验，提炼亮点，分析存在的问题和不足，为今后的职业病防治工作提供参考；</w:t>
      </w:r>
    </w:p>
    <w:p w14:paraId="25C661B4" w14:textId="777777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将活动成果和经验进行宣传推广，促进工贸企业职业病防治工作的持续发展。</w:t>
      </w:r>
    </w:p>
    <w:p w14:paraId="5D55CF17" w14:textId="37302377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七、活动预算</w:t>
      </w:r>
    </w:p>
    <w:p w14:paraId="6FEA6248" w14:textId="4CCD574F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根据活动规模、宣传渠道、专家授课费用、场地租赁等因素，制定详细的活动预算，并严格执行预算控制，确保活动顺利进行。</w:t>
      </w:r>
    </w:p>
    <w:p w14:paraId="7DBAE19A" w14:textId="7C9B4BAF" w:rsidR="00D27B7B" w:rsidRPr="00D27B7B" w:rsidRDefault="00D27B7B" w:rsidP="00D27B7B">
      <w:pPr>
        <w:rPr>
          <w:rFonts w:ascii="微软雅黑" w:eastAsia="微软雅黑" w:hAnsi="微软雅黑" w:cs="宋体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八、总结与展望</w:t>
      </w:r>
    </w:p>
    <w:p w14:paraId="462E8073" w14:textId="056DD3A0" w:rsidR="000252D6" w:rsidRPr="00D27B7B" w:rsidRDefault="00D27B7B" w:rsidP="00D27B7B">
      <w:pPr>
        <w:rPr>
          <w:rFonts w:ascii="微软雅黑" w:eastAsia="微软雅黑" w:hAnsi="微软雅黑"/>
          <w:lang w:eastAsia="zh-CN"/>
        </w:rPr>
      </w:pPr>
      <w:r w:rsidRPr="00D27B7B">
        <w:rPr>
          <w:rFonts w:ascii="微软雅黑" w:eastAsia="微软雅黑" w:hAnsi="微软雅黑" w:cs="宋体" w:hint="eastAsia"/>
          <w:lang w:eastAsia="zh-CN"/>
        </w:rPr>
        <w:t>本次《职业病防治法》宣传周活动旨在提高工贸企业员工对职业病防治的认识和重视程度，加强企业职业病防治工作，构建安全、健康的工作环境。通过活动的开展，相信能够有效提高员工的职业病防护能力，为企业的可持续发展奠定坚实的基础。未来，我们将继续加强职业病防治工作，推动工贸企业健康、稳定发展。</w:t>
      </w:r>
    </w:p>
    <w:sectPr w:rsidR="000252D6" w:rsidRPr="00D27B7B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AEEA8" w14:textId="77777777" w:rsidR="0051174B" w:rsidRDefault="0051174B">
      <w:pPr>
        <w:spacing w:after="0"/>
      </w:pPr>
      <w:r>
        <w:separator/>
      </w:r>
    </w:p>
  </w:endnote>
  <w:endnote w:type="continuationSeparator" w:id="0">
    <w:p w14:paraId="373A47B5" w14:textId="77777777" w:rsidR="0051174B" w:rsidRDefault="005117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2BAE6" w14:textId="77777777" w:rsidR="0051174B" w:rsidRDefault="0051174B">
      <w:pPr>
        <w:spacing w:after="0"/>
      </w:pPr>
      <w:r>
        <w:separator/>
      </w:r>
    </w:p>
  </w:footnote>
  <w:footnote w:type="continuationSeparator" w:id="0">
    <w:p w14:paraId="79754506" w14:textId="77777777" w:rsidR="0051174B" w:rsidRDefault="005117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032D0" w14:textId="7B370A24" w:rsidR="0045405D" w:rsidRDefault="0051174B">
    <w:pPr>
      <w:pStyle w:val="ae"/>
    </w:pPr>
    <w:r>
      <w:rPr>
        <w:noProof/>
      </w:rPr>
      <w:pict w14:anchorId="325B7F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101126" o:spid="_x0000_s2050" type="#_x0000_t136" style="position:absolute;left:0;text-align:left;margin-left:0;margin-top:0;width:581.15pt;height:27.65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mbria&quot;;font-size:1pt" string="更多免费课件，关注公众号：生产安全管理网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788C6" w14:textId="5B25CBF6" w:rsidR="000B1673" w:rsidRDefault="0051174B">
    <w:pPr>
      <w:pStyle w:val="ae"/>
      <w:rPr>
        <w:lang w:eastAsia="zh-CN"/>
      </w:rPr>
    </w:pPr>
    <w:r>
      <w:rPr>
        <w:noProof/>
      </w:rPr>
      <w:pict w14:anchorId="682CD6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101127" o:spid="_x0000_s2051" type="#_x0000_t136" style="position:absolute;left:0;text-align:left;margin-left:0;margin-top:0;width:581.15pt;height:27.65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mbria&quot;;font-size:1pt" string="更多免费课件，关注公众号：生产安全管理网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26457" w14:textId="0E19D6BB" w:rsidR="0045405D" w:rsidRDefault="0051174B">
    <w:pPr>
      <w:pStyle w:val="ae"/>
    </w:pPr>
    <w:r>
      <w:rPr>
        <w:noProof/>
      </w:rPr>
      <w:pict w14:anchorId="5831EB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101125" o:spid="_x0000_s2049" type="#_x0000_t136" style="position:absolute;left:0;text-align:left;margin-left:0;margin-top:0;width:581.15pt;height:27.65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mbria&quot;;font-size:1pt" string="更多免费课件，关注公众号：生产安全管理网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225DB"/>
    <w:multiLevelType w:val="multilevel"/>
    <w:tmpl w:val="0C2AF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44638"/>
    <w:multiLevelType w:val="multilevel"/>
    <w:tmpl w:val="1E64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45D26"/>
    <w:multiLevelType w:val="multilevel"/>
    <w:tmpl w:val="9C0AB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CB26A4"/>
    <w:multiLevelType w:val="multilevel"/>
    <w:tmpl w:val="3E06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rawingGridHorizontalSpacing w:val="360"/>
  <w:drawingGridVerticalSpacing w:val="36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252D6"/>
    <w:rsid w:val="000B1673"/>
    <w:rsid w:val="001F0B25"/>
    <w:rsid w:val="002174B5"/>
    <w:rsid w:val="0045405D"/>
    <w:rsid w:val="004E29B3"/>
    <w:rsid w:val="0051174B"/>
    <w:rsid w:val="00590D07"/>
    <w:rsid w:val="00605632"/>
    <w:rsid w:val="006A21C4"/>
    <w:rsid w:val="00784D58"/>
    <w:rsid w:val="008B388F"/>
    <w:rsid w:val="008D6863"/>
    <w:rsid w:val="00AE4131"/>
    <w:rsid w:val="00AF5FBC"/>
    <w:rsid w:val="00B86B75"/>
    <w:rsid w:val="00BC48D5"/>
    <w:rsid w:val="00C36279"/>
    <w:rsid w:val="00D27B7B"/>
    <w:rsid w:val="00E315A3"/>
    <w:rsid w:val="00F53747"/>
    <w:rsid w:val="2D1A4583"/>
    <w:rsid w:val="729C22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CA7C3FD"/>
  <w15:docId w15:val="{9187634A-6193-4CD7-A9B6-FFD7B84B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footnote text" w:uiPriority="9" w:unhideWhenUsed="1" w:qFormat="1"/>
    <w:lsdException w:name="Title" w:qFormat="1"/>
    <w:lsdException w:name="Default Paragraph Font" w:semiHidden="1" w:unhideWhenUsed="1"/>
    <w:lsdException w:name="Body Text" w:qFormat="1"/>
    <w:lsdException w:name="Subtitle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00"/>
    </w:pPr>
    <w:rPr>
      <w:rFonts w:asciiTheme="minorHAnsi" w:eastAsiaTheme="minorHAnsi" w:hAnsiTheme="minorHAnsi" w:cstheme="minorBidi"/>
      <w:sz w:val="24"/>
      <w:szCs w:val="24"/>
      <w:lang w:val="en" w:eastAsia="en-US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styleId="a5">
    <w:name w:val="caption"/>
    <w:basedOn w:val="a"/>
    <w:next w:val="a"/>
    <w:pPr>
      <w:spacing w:after="120"/>
    </w:pPr>
    <w:rPr>
      <w:i/>
    </w:rPr>
  </w:style>
  <w:style w:type="paragraph" w:styleId="a6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7">
    <w:name w:val="Date"/>
    <w:next w:val="a0"/>
    <w:qFormat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" w:eastAsia="en-US"/>
    </w:rPr>
  </w:style>
  <w:style w:type="paragraph" w:styleId="a8">
    <w:name w:val="Subtitle"/>
    <w:basedOn w:val="a9"/>
    <w:next w:val="a0"/>
    <w:qFormat/>
    <w:pPr>
      <w:spacing w:before="240"/>
    </w:pPr>
    <w:rPr>
      <w:sz w:val="30"/>
      <w:szCs w:val="30"/>
    </w:rPr>
  </w:style>
  <w:style w:type="paragraph" w:styleId="a9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a">
    <w:name w:val="footnote text"/>
    <w:basedOn w:val="a"/>
    <w:uiPriority w:val="9"/>
    <w:unhideWhenUsed/>
    <w:qFormat/>
  </w:style>
  <w:style w:type="character" w:styleId="ab">
    <w:name w:val="Emphasis"/>
    <w:basedOn w:val="a1"/>
    <w:rPr>
      <w:i/>
    </w:rPr>
  </w:style>
  <w:style w:type="character" w:styleId="ac">
    <w:name w:val="Hyperlink"/>
    <w:basedOn w:val="a4"/>
    <w:rPr>
      <w:color w:val="4F81BD" w:themeColor="accent1"/>
    </w:rPr>
  </w:style>
  <w:style w:type="character" w:customStyle="1" w:styleId="a4">
    <w:name w:val="正文文本 字符"/>
    <w:basedOn w:val="a1"/>
    <w:link w:val="a0"/>
  </w:style>
  <w:style w:type="character" w:styleId="ad">
    <w:name w:val="footnote reference"/>
    <w:basedOn w:val="a4"/>
    <w:rPr>
      <w:vertAlign w:val="superscript"/>
    </w:r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customStyle="1" w:styleId="Author">
    <w:name w:val="Author"/>
    <w:next w:val="a0"/>
    <w:qFormat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" w:eastAsia="en-US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customStyle="1" w:styleId="10">
    <w:name w:val="书目1"/>
    <w:basedOn w:val="a"/>
    <w:qFormat/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qFormat/>
  </w:style>
  <w:style w:type="paragraph" w:customStyle="1" w:styleId="TableCaption">
    <w:name w:val="Table Caption"/>
    <w:basedOn w:val="a5"/>
    <w:pPr>
      <w:keepNext/>
    </w:pPr>
  </w:style>
  <w:style w:type="paragraph" w:customStyle="1" w:styleId="ImageCaption">
    <w:name w:val="Image Caption"/>
    <w:basedOn w:val="a5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VerbatimChar">
    <w:name w:val="Verbatim Char"/>
    <w:basedOn w:val="a4"/>
    <w:link w:val="SourceCode"/>
    <w:rPr>
      <w:rFonts w:ascii="Consolas" w:hAnsi="Consolas"/>
      <w:sz w:val="22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paragraph" w:customStyle="1" w:styleId="TOC1">
    <w:name w:val="TOC 标题1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e">
    <w:name w:val="header"/>
    <w:basedOn w:val="a"/>
    <w:link w:val="af"/>
    <w:rsid w:val="000B1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1"/>
    <w:link w:val="ae"/>
    <w:rsid w:val="000B1673"/>
    <w:rPr>
      <w:rFonts w:asciiTheme="minorHAnsi" w:eastAsiaTheme="minorHAnsi" w:hAnsiTheme="minorHAnsi" w:cstheme="minorBidi"/>
      <w:sz w:val="18"/>
      <w:szCs w:val="18"/>
      <w:lang w:val="en" w:eastAsia="en-US"/>
    </w:rPr>
  </w:style>
  <w:style w:type="paragraph" w:styleId="af0">
    <w:name w:val="footer"/>
    <w:basedOn w:val="a"/>
    <w:link w:val="af1"/>
    <w:rsid w:val="000B16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1"/>
    <w:link w:val="af0"/>
    <w:rsid w:val="000B1673"/>
    <w:rPr>
      <w:rFonts w:asciiTheme="minorHAnsi" w:eastAsiaTheme="minorHAnsi" w:hAnsiTheme="minorHAnsi" w:cstheme="minorBidi"/>
      <w:sz w:val="18"/>
      <w:szCs w:val="18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869</Characters>
  <DocSecurity>0</DocSecurity>
  <Lines>7</Lines>
  <Paragraphs>2</Paragraphs>
  <ScaleCrop>false</ScaleCrop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2021-04-16T08:34:00Z</dcterms:created>
  <dcterms:modified xsi:type="dcterms:W3CDTF">2024-04-15T14:16:00Z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format-detection">
    <vt:lpwstr/>
  </property>
  <property fmtid="{D5CDD505-2E9C-101B-9397-08002B2CF9AE}" pid="5" name="referrer">
    <vt:lpwstr>never</vt:lpwstr>
  </property>
  <property fmtid="{D5CDD505-2E9C-101B-9397-08002B2CF9AE}" pid="6" name="viewport">
    <vt:lpwstr>width=device-width,minimum-scale=1.0,maximum-scale=1.0,user-scalable=no,viewport-fit=cover</vt:lpwstr>
  </property>
  <property fmtid="{D5CDD505-2E9C-101B-9397-08002B2CF9AE}" pid="7" name="KSOProductBuildVer">
    <vt:lpwstr>2052-11.1.0.10463</vt:lpwstr>
  </property>
  <property fmtid="{D5CDD505-2E9C-101B-9397-08002B2CF9AE}" pid="8" name="ICV">
    <vt:lpwstr>2F8D0684D5DB47BB9A3F13FFE3161E80</vt:lpwstr>
  </property>
</Properties>
</file>