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DCBCA" w14:textId="77777777" w:rsidR="008D60BA" w:rsidRDefault="008D60BA" w:rsidP="008D60BA">
      <w:pPr>
        <w:widowControl/>
        <w:jc w:val="left"/>
        <w:rPr>
          <w:rFonts w:ascii="Helvetica" w:eastAsia="宋体" w:hAnsi="Helvetica" w:cs="Helvetica"/>
          <w:kern w:val="0"/>
          <w:sz w:val="26"/>
          <w:szCs w:val="26"/>
        </w:rPr>
      </w:pPr>
      <w:r w:rsidRPr="008D60BA">
        <w:rPr>
          <w:rFonts w:ascii="Helvetica" w:eastAsia="宋体" w:hAnsi="Helvetica" w:cs="Helvetica"/>
          <w:kern w:val="0"/>
          <w:sz w:val="26"/>
          <w:szCs w:val="26"/>
        </w:rPr>
        <w:t>近期</w:t>
      </w:r>
      <w:r w:rsidRPr="008D60BA">
        <w:rPr>
          <w:rFonts w:ascii="Helvetica" w:eastAsia="宋体" w:hAnsi="Helvetica" w:cs="Helvetica"/>
          <w:b/>
          <w:bCs/>
          <w:color w:val="7B0C00"/>
          <w:kern w:val="0"/>
          <w:sz w:val="26"/>
          <w:szCs w:val="26"/>
        </w:rPr>
        <w:t>5</w:t>
      </w:r>
      <w:r w:rsidRPr="008D60BA">
        <w:rPr>
          <w:rFonts w:ascii="Helvetica" w:eastAsia="宋体" w:hAnsi="Helvetica" w:cs="Helvetica"/>
          <w:b/>
          <w:bCs/>
          <w:color w:val="7B0C00"/>
          <w:kern w:val="0"/>
          <w:sz w:val="26"/>
          <w:szCs w:val="26"/>
        </w:rPr>
        <w:t>项行业安全重大事故隐患判定标准公布</w:t>
      </w:r>
      <w:r w:rsidRPr="008D60BA">
        <w:rPr>
          <w:rFonts w:ascii="Helvetica" w:eastAsia="宋体" w:hAnsi="Helvetica" w:cs="Helvetica"/>
          <w:kern w:val="0"/>
          <w:sz w:val="26"/>
          <w:szCs w:val="26"/>
        </w:rPr>
        <w:t>分别涉及</w:t>
      </w:r>
      <w:r w:rsidRPr="008D60BA">
        <w:rPr>
          <w:rFonts w:ascii="Helvetica" w:eastAsia="宋体" w:hAnsi="Helvetica" w:cs="Helvetica"/>
          <w:b/>
          <w:bCs/>
          <w:color w:val="7B0C00"/>
          <w:kern w:val="0"/>
          <w:sz w:val="26"/>
          <w:szCs w:val="26"/>
        </w:rPr>
        <w:t>城镇燃气、交通运输、露天煤矿、铁路建设工程</w:t>
      </w:r>
      <w:r w:rsidRPr="008D60BA">
        <w:rPr>
          <w:rFonts w:ascii="Helvetica" w:eastAsia="宋体" w:hAnsi="Helvetica" w:cs="Helvetica"/>
          <w:kern w:val="0"/>
          <w:sz w:val="26"/>
          <w:szCs w:val="26"/>
        </w:rPr>
        <w:t>等行业领域详情如下请收藏学习，对照排查</w:t>
      </w:r>
    </w:p>
    <w:p w14:paraId="09302EDF" w14:textId="77777777" w:rsidR="008D60BA" w:rsidRDefault="008D60BA" w:rsidP="008D60BA">
      <w:pPr>
        <w:widowControl/>
        <w:jc w:val="left"/>
        <w:rPr>
          <w:rFonts w:ascii="Helvetica" w:eastAsia="宋体" w:hAnsi="Helvetica" w:cs="Helvetica"/>
          <w:kern w:val="0"/>
          <w:sz w:val="26"/>
          <w:szCs w:val="26"/>
        </w:rPr>
      </w:pPr>
    </w:p>
    <w:p w14:paraId="6F482CCD" w14:textId="424FC472" w:rsidR="008D60BA" w:rsidRPr="008D60BA" w:rsidRDefault="008D60BA" w:rsidP="008D60BA">
      <w:pPr>
        <w:widowControl/>
        <w:jc w:val="left"/>
        <w:rPr>
          <w:rFonts w:ascii="宋体" w:eastAsia="宋体" w:hAnsi="宋体" w:cs="宋体"/>
          <w:kern w:val="0"/>
          <w:sz w:val="24"/>
          <w:szCs w:val="24"/>
        </w:rPr>
      </w:pPr>
      <w:r w:rsidRPr="008D60BA">
        <w:rPr>
          <w:rFonts w:ascii="Helvetica" w:eastAsia="宋体" w:hAnsi="Helvetica" w:cs="Helvetica"/>
          <w:b/>
          <w:bCs/>
          <w:color w:val="AB1942"/>
          <w:kern w:val="0"/>
          <w:sz w:val="27"/>
          <w:szCs w:val="27"/>
        </w:rPr>
        <w:t>住房城乡建设部</w:t>
      </w:r>
      <w:r w:rsidRPr="008D60BA">
        <w:rPr>
          <w:rFonts w:ascii="Helvetica" w:eastAsia="宋体" w:hAnsi="Helvetica" w:cs="Helvetica"/>
          <w:b/>
          <w:bCs/>
          <w:color w:val="AB1942"/>
          <w:spacing w:val="8"/>
          <w:kern w:val="0"/>
          <w:sz w:val="27"/>
          <w:szCs w:val="27"/>
        </w:rPr>
        <w:t>印发</w:t>
      </w:r>
    </w:p>
    <w:p w14:paraId="3EEBAB16" w14:textId="77777777" w:rsidR="008D60BA" w:rsidRPr="008D60BA" w:rsidRDefault="008D60BA" w:rsidP="008D60BA">
      <w:pPr>
        <w:widowControl/>
        <w:shd w:val="clear" w:color="auto" w:fill="FFFFFF"/>
        <w:spacing w:line="480" w:lineRule="atLeast"/>
        <w:jc w:val="center"/>
        <w:rPr>
          <w:rFonts w:ascii="Microsoft YaHei UI" w:eastAsia="Microsoft YaHei UI" w:hAnsi="Microsoft YaHei UI" w:cs="宋体"/>
          <w:spacing w:val="8"/>
          <w:kern w:val="0"/>
          <w:sz w:val="26"/>
          <w:szCs w:val="26"/>
        </w:rPr>
      </w:pPr>
      <w:r w:rsidRPr="008D60BA">
        <w:rPr>
          <w:rFonts w:ascii="Helvetica" w:eastAsia="Microsoft YaHei UI" w:hAnsi="Helvetica" w:cs="Helvetica"/>
          <w:b/>
          <w:bCs/>
          <w:color w:val="AB1942"/>
          <w:spacing w:val="8"/>
          <w:kern w:val="0"/>
          <w:sz w:val="27"/>
          <w:szCs w:val="27"/>
        </w:rPr>
        <w:t>《城镇燃气经营安全重大隐患判定标准》</w:t>
      </w:r>
    </w:p>
    <w:p w14:paraId="720F3325" w14:textId="69B33FD5" w:rsidR="008D60BA" w:rsidRPr="008D60BA" w:rsidRDefault="008D60BA" w:rsidP="008D60BA">
      <w:pPr>
        <w:widowControl/>
        <w:shd w:val="clear" w:color="auto" w:fill="FFFFFF"/>
        <w:rPr>
          <w:rFonts w:ascii="Microsoft YaHei UI" w:eastAsia="Microsoft YaHei UI" w:hAnsi="Microsoft YaHei UI" w:cs="宋体" w:hint="eastAsia"/>
          <w:spacing w:val="8"/>
          <w:kern w:val="0"/>
          <w:sz w:val="26"/>
          <w:szCs w:val="26"/>
        </w:rPr>
      </w:pPr>
      <w:r w:rsidRPr="008D60BA">
        <w:rPr>
          <w:rFonts w:ascii="Microsoft YaHei UI" w:eastAsia="Microsoft YaHei UI" w:hAnsi="Microsoft YaHei UI" w:cs="宋体"/>
          <w:noProof/>
          <w:spacing w:val="8"/>
          <w:kern w:val="0"/>
          <w:sz w:val="26"/>
          <w:szCs w:val="26"/>
        </w:rPr>
        <w:drawing>
          <wp:inline distT="0" distB="0" distL="0" distR="0" wp14:anchorId="1A79B9FD" wp14:editId="77754A60">
            <wp:extent cx="5274310" cy="4492625"/>
            <wp:effectExtent l="0" t="0" r="2540" b="3175"/>
            <wp:docPr id="1486497907" name="图片 5"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图片"/>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4310" cy="4492625"/>
                    </a:xfrm>
                    <a:prstGeom prst="rect">
                      <a:avLst/>
                    </a:prstGeom>
                    <a:noFill/>
                    <a:ln>
                      <a:noFill/>
                    </a:ln>
                  </pic:spPr>
                </pic:pic>
              </a:graphicData>
            </a:graphic>
          </wp:inline>
        </w:drawing>
      </w:r>
    </w:p>
    <w:p w14:paraId="4C2A0F92" w14:textId="77777777" w:rsidR="008D60BA" w:rsidRPr="008D60BA" w:rsidRDefault="008D60BA" w:rsidP="008D60BA">
      <w:pPr>
        <w:widowControl/>
        <w:shd w:val="clear" w:color="auto" w:fill="FFFFFF"/>
        <w:rPr>
          <w:rFonts w:ascii="Microsoft YaHei UI" w:eastAsia="Microsoft YaHei UI" w:hAnsi="Microsoft YaHei UI" w:cs="宋体" w:hint="eastAsia"/>
          <w:spacing w:val="8"/>
          <w:kern w:val="0"/>
          <w:sz w:val="26"/>
          <w:szCs w:val="26"/>
        </w:rPr>
      </w:pPr>
    </w:p>
    <w:p w14:paraId="04A43B12" w14:textId="77777777" w:rsidR="008D60BA" w:rsidRPr="008D60BA" w:rsidRDefault="008D60BA" w:rsidP="008D60BA">
      <w:pPr>
        <w:widowControl/>
        <w:spacing w:line="480" w:lineRule="atLeast"/>
        <w:jc w:val="center"/>
        <w:rPr>
          <w:rFonts w:ascii="宋体" w:eastAsia="宋体" w:hAnsi="宋体" w:cs="宋体" w:hint="eastAsia"/>
          <w:kern w:val="0"/>
          <w:sz w:val="24"/>
          <w:szCs w:val="24"/>
        </w:rPr>
      </w:pPr>
      <w:r w:rsidRPr="008D60BA">
        <w:rPr>
          <w:rFonts w:ascii="Helvetica" w:eastAsia="宋体" w:hAnsi="Helvetica" w:cs="Helvetica"/>
          <w:b/>
          <w:bCs/>
          <w:color w:val="FFFFFF"/>
          <w:kern w:val="0"/>
          <w:sz w:val="27"/>
          <w:szCs w:val="27"/>
        </w:rPr>
        <w:t>城镇燃气经营安全重大隐患判定标准</w:t>
      </w:r>
    </w:p>
    <w:p w14:paraId="2B7ACBA6" w14:textId="77777777" w:rsidR="008D60BA" w:rsidRPr="008D60BA" w:rsidRDefault="008D60BA" w:rsidP="008D60BA">
      <w:pPr>
        <w:widowControl/>
        <w:spacing w:line="480" w:lineRule="atLeast"/>
        <w:ind w:firstLine="531"/>
        <w:jc w:val="left"/>
        <w:rPr>
          <w:rFonts w:ascii="宋体" w:eastAsia="宋体" w:hAnsi="宋体" w:cs="宋体"/>
          <w:color w:val="333333"/>
          <w:spacing w:val="23"/>
          <w:kern w:val="0"/>
          <w:szCs w:val="21"/>
        </w:rPr>
      </w:pPr>
      <w:r w:rsidRPr="008D60BA">
        <w:rPr>
          <w:rFonts w:ascii="Helvetica" w:eastAsia="宋体" w:hAnsi="Helvetica" w:cs="Helvetica"/>
          <w:b/>
          <w:bCs/>
          <w:color w:val="333333"/>
          <w:spacing w:val="23"/>
          <w:kern w:val="0"/>
          <w:sz w:val="26"/>
          <w:szCs w:val="26"/>
        </w:rPr>
        <w:t>第一条</w:t>
      </w:r>
      <w:r w:rsidRPr="008D60BA">
        <w:rPr>
          <w:rFonts w:ascii="Helvetica" w:eastAsia="宋体" w:hAnsi="Helvetica" w:cs="Helvetica"/>
          <w:color w:val="333333"/>
          <w:spacing w:val="23"/>
          <w:kern w:val="0"/>
          <w:sz w:val="26"/>
          <w:szCs w:val="26"/>
        </w:rPr>
        <w:t xml:space="preserve">　为指导各地加强城镇燃气安全风险管控和隐患排查治理，防范重特大事故发生，切实保护人民群众生命财产安全，根据《中华人民共和国安全生产法》《中华人民共和国特</w:t>
      </w:r>
      <w:r w:rsidRPr="008D60BA">
        <w:rPr>
          <w:rFonts w:ascii="Helvetica" w:eastAsia="宋体" w:hAnsi="Helvetica" w:cs="Helvetica"/>
          <w:color w:val="333333"/>
          <w:spacing w:val="23"/>
          <w:kern w:val="0"/>
          <w:sz w:val="26"/>
          <w:szCs w:val="26"/>
        </w:rPr>
        <w:lastRenderedPageBreak/>
        <w:t>种设备安全法》《城镇燃气管理条例》等法律法规及《燃气工程项目规范》等标准规范，制定本标准。</w:t>
      </w:r>
    </w:p>
    <w:p w14:paraId="20E37C4B" w14:textId="77777777" w:rsidR="008D60BA" w:rsidRPr="008D60BA" w:rsidRDefault="008D60BA" w:rsidP="008D60BA">
      <w:pPr>
        <w:widowControl/>
        <w:spacing w:line="480" w:lineRule="atLeast"/>
        <w:ind w:firstLine="531"/>
        <w:jc w:val="left"/>
        <w:rPr>
          <w:rFonts w:ascii="宋体" w:eastAsia="宋体" w:hAnsi="宋体" w:cs="宋体"/>
          <w:color w:val="333333"/>
          <w:spacing w:val="23"/>
          <w:kern w:val="0"/>
          <w:szCs w:val="21"/>
        </w:rPr>
      </w:pPr>
      <w:r w:rsidRPr="008D60BA">
        <w:rPr>
          <w:rFonts w:ascii="Helvetica" w:eastAsia="宋体" w:hAnsi="Helvetica" w:cs="Helvetica"/>
          <w:b/>
          <w:bCs/>
          <w:color w:val="333333"/>
          <w:spacing w:val="23"/>
          <w:kern w:val="0"/>
          <w:sz w:val="26"/>
          <w:szCs w:val="26"/>
        </w:rPr>
        <w:t xml:space="preserve">第二条　</w:t>
      </w:r>
      <w:r w:rsidRPr="008D60BA">
        <w:rPr>
          <w:rFonts w:ascii="Helvetica" w:eastAsia="宋体" w:hAnsi="Helvetica" w:cs="Helvetica"/>
          <w:color w:val="333333"/>
          <w:spacing w:val="23"/>
          <w:kern w:val="0"/>
          <w:sz w:val="26"/>
          <w:szCs w:val="26"/>
        </w:rPr>
        <w:t>本标准所称重大隐患，是指燃气经营者在生产经营过程中，存在的危害程度较大、可能导致群死群伤或造成重大经济损失的隐患。</w:t>
      </w:r>
    </w:p>
    <w:p w14:paraId="52240CAE" w14:textId="77777777" w:rsidR="008D60BA" w:rsidRPr="008D60BA" w:rsidRDefault="008D60BA" w:rsidP="008D60BA">
      <w:pPr>
        <w:widowControl/>
        <w:spacing w:line="480" w:lineRule="atLeast"/>
        <w:ind w:firstLine="531"/>
        <w:jc w:val="left"/>
        <w:rPr>
          <w:rFonts w:ascii="宋体" w:eastAsia="宋体" w:hAnsi="宋体" w:cs="宋体"/>
          <w:color w:val="333333"/>
          <w:spacing w:val="23"/>
          <w:kern w:val="0"/>
          <w:szCs w:val="21"/>
        </w:rPr>
      </w:pPr>
      <w:r w:rsidRPr="008D60BA">
        <w:rPr>
          <w:rFonts w:ascii="Helvetica" w:eastAsia="宋体" w:hAnsi="Helvetica" w:cs="Helvetica"/>
          <w:b/>
          <w:bCs/>
          <w:color w:val="333333"/>
          <w:spacing w:val="23"/>
          <w:kern w:val="0"/>
          <w:sz w:val="26"/>
          <w:szCs w:val="26"/>
        </w:rPr>
        <w:t>第三条</w:t>
      </w:r>
      <w:r w:rsidRPr="008D60BA">
        <w:rPr>
          <w:rFonts w:ascii="Helvetica" w:eastAsia="宋体" w:hAnsi="Helvetica" w:cs="Helvetica"/>
          <w:color w:val="333333"/>
          <w:spacing w:val="23"/>
          <w:kern w:val="0"/>
          <w:sz w:val="26"/>
          <w:szCs w:val="26"/>
        </w:rPr>
        <w:t xml:space="preserve">　县级及以上地方人民政府城镇燃气管理部门在开展燃气安全监督管理工作中，可依照本标准识别、认定城镇燃气经营安全重大隐患，并依法依规督促燃气经营者落实隐患整改责任、及时消除隐患。</w:t>
      </w:r>
    </w:p>
    <w:p w14:paraId="4C075B55" w14:textId="77777777" w:rsidR="008D60BA" w:rsidRPr="008D60BA" w:rsidRDefault="008D60BA" w:rsidP="008D60BA">
      <w:pPr>
        <w:widowControl/>
        <w:spacing w:line="480" w:lineRule="atLeast"/>
        <w:ind w:firstLine="531"/>
        <w:jc w:val="left"/>
        <w:rPr>
          <w:rFonts w:ascii="宋体" w:eastAsia="宋体" w:hAnsi="宋体" w:cs="宋体"/>
          <w:color w:val="333333"/>
          <w:spacing w:val="23"/>
          <w:kern w:val="0"/>
          <w:szCs w:val="21"/>
        </w:rPr>
      </w:pPr>
      <w:r w:rsidRPr="008D60BA">
        <w:rPr>
          <w:rFonts w:ascii="Helvetica" w:eastAsia="宋体" w:hAnsi="Helvetica" w:cs="Helvetica"/>
          <w:b/>
          <w:bCs/>
          <w:color w:val="333333"/>
          <w:spacing w:val="23"/>
          <w:kern w:val="0"/>
          <w:sz w:val="26"/>
          <w:szCs w:val="26"/>
        </w:rPr>
        <w:t>第四条</w:t>
      </w:r>
      <w:r w:rsidRPr="008D60BA">
        <w:rPr>
          <w:rFonts w:ascii="Helvetica" w:eastAsia="宋体" w:hAnsi="Helvetica" w:cs="Helvetica"/>
          <w:color w:val="333333"/>
          <w:spacing w:val="23"/>
          <w:kern w:val="0"/>
          <w:sz w:val="26"/>
          <w:szCs w:val="26"/>
        </w:rPr>
        <w:t xml:space="preserve">　燃气经营者在安全生产管理中，有下列情形之一的，判定为重大隐患：</w:t>
      </w:r>
    </w:p>
    <w:p w14:paraId="5147A9D7" w14:textId="77777777" w:rsidR="008D60BA" w:rsidRPr="008D60BA" w:rsidRDefault="008D60BA" w:rsidP="008D60BA">
      <w:pPr>
        <w:widowControl/>
        <w:spacing w:line="480" w:lineRule="atLeast"/>
        <w:ind w:firstLine="531"/>
        <w:jc w:val="left"/>
        <w:rPr>
          <w:rFonts w:ascii="宋体" w:eastAsia="宋体" w:hAnsi="宋体" w:cs="宋体"/>
          <w:color w:val="333333"/>
          <w:spacing w:val="23"/>
          <w:kern w:val="0"/>
          <w:szCs w:val="21"/>
        </w:rPr>
      </w:pPr>
      <w:r w:rsidRPr="008D60BA">
        <w:rPr>
          <w:rFonts w:ascii="Helvetica" w:eastAsia="宋体" w:hAnsi="Helvetica" w:cs="Helvetica"/>
          <w:color w:val="333333"/>
          <w:spacing w:val="23"/>
          <w:kern w:val="0"/>
          <w:sz w:val="26"/>
          <w:szCs w:val="26"/>
        </w:rPr>
        <w:t>（一）未取得燃气经营许可证从事燃气经营活动；</w:t>
      </w:r>
    </w:p>
    <w:p w14:paraId="454B6E67" w14:textId="77777777" w:rsidR="008D60BA" w:rsidRPr="008D60BA" w:rsidRDefault="008D60BA" w:rsidP="008D60BA">
      <w:pPr>
        <w:widowControl/>
        <w:spacing w:line="480" w:lineRule="atLeast"/>
        <w:ind w:firstLine="531"/>
        <w:jc w:val="left"/>
        <w:rPr>
          <w:rFonts w:ascii="宋体" w:eastAsia="宋体" w:hAnsi="宋体" w:cs="宋体"/>
          <w:color w:val="333333"/>
          <w:spacing w:val="23"/>
          <w:kern w:val="0"/>
          <w:szCs w:val="21"/>
        </w:rPr>
      </w:pPr>
      <w:r w:rsidRPr="008D60BA">
        <w:rPr>
          <w:rFonts w:ascii="Helvetica" w:eastAsia="宋体" w:hAnsi="Helvetica" w:cs="Helvetica"/>
          <w:color w:val="333333"/>
          <w:spacing w:val="23"/>
          <w:kern w:val="0"/>
          <w:sz w:val="26"/>
          <w:szCs w:val="26"/>
        </w:rPr>
        <w:t>（二）未建立安全风险分级管控制度；</w:t>
      </w:r>
    </w:p>
    <w:p w14:paraId="79D74253" w14:textId="77777777" w:rsidR="008D60BA" w:rsidRPr="008D60BA" w:rsidRDefault="008D60BA" w:rsidP="008D60BA">
      <w:pPr>
        <w:widowControl/>
        <w:spacing w:line="480" w:lineRule="atLeast"/>
        <w:ind w:firstLine="531"/>
        <w:jc w:val="left"/>
        <w:rPr>
          <w:rFonts w:ascii="宋体" w:eastAsia="宋体" w:hAnsi="宋体" w:cs="宋体"/>
          <w:color w:val="333333"/>
          <w:spacing w:val="23"/>
          <w:kern w:val="0"/>
          <w:szCs w:val="21"/>
        </w:rPr>
      </w:pPr>
      <w:r w:rsidRPr="008D60BA">
        <w:rPr>
          <w:rFonts w:ascii="Helvetica" w:eastAsia="宋体" w:hAnsi="Helvetica" w:cs="Helvetica"/>
          <w:color w:val="333333"/>
          <w:spacing w:val="23"/>
          <w:kern w:val="0"/>
          <w:sz w:val="26"/>
          <w:szCs w:val="26"/>
        </w:rPr>
        <w:t>（三）未建立事故隐患排查治理制度；</w:t>
      </w:r>
    </w:p>
    <w:p w14:paraId="52187358" w14:textId="77777777" w:rsidR="008D60BA" w:rsidRPr="008D60BA" w:rsidRDefault="008D60BA" w:rsidP="008D60BA">
      <w:pPr>
        <w:widowControl/>
        <w:spacing w:line="480" w:lineRule="atLeast"/>
        <w:ind w:firstLine="531"/>
        <w:jc w:val="left"/>
        <w:rPr>
          <w:rFonts w:ascii="宋体" w:eastAsia="宋体" w:hAnsi="宋体" w:cs="宋体"/>
          <w:color w:val="333333"/>
          <w:spacing w:val="23"/>
          <w:kern w:val="0"/>
          <w:szCs w:val="21"/>
        </w:rPr>
      </w:pPr>
      <w:r w:rsidRPr="008D60BA">
        <w:rPr>
          <w:rFonts w:ascii="Helvetica" w:eastAsia="宋体" w:hAnsi="Helvetica" w:cs="Helvetica"/>
          <w:color w:val="333333"/>
          <w:spacing w:val="23"/>
          <w:kern w:val="0"/>
          <w:sz w:val="26"/>
          <w:szCs w:val="26"/>
        </w:rPr>
        <w:t>（四）未制定生产安全事故应急救援预案；</w:t>
      </w:r>
    </w:p>
    <w:p w14:paraId="0F0DE74A" w14:textId="77777777" w:rsidR="008D60BA" w:rsidRPr="008D60BA" w:rsidRDefault="008D60BA" w:rsidP="008D60BA">
      <w:pPr>
        <w:widowControl/>
        <w:spacing w:line="480" w:lineRule="atLeast"/>
        <w:ind w:firstLine="531"/>
        <w:jc w:val="left"/>
        <w:rPr>
          <w:rFonts w:ascii="宋体" w:eastAsia="宋体" w:hAnsi="宋体" w:cs="宋体"/>
          <w:color w:val="333333"/>
          <w:spacing w:val="23"/>
          <w:kern w:val="0"/>
          <w:szCs w:val="21"/>
        </w:rPr>
      </w:pPr>
      <w:r w:rsidRPr="008D60BA">
        <w:rPr>
          <w:rFonts w:ascii="Helvetica" w:eastAsia="宋体" w:hAnsi="Helvetica" w:cs="Helvetica"/>
          <w:color w:val="333333"/>
          <w:spacing w:val="23"/>
          <w:kern w:val="0"/>
          <w:sz w:val="26"/>
          <w:szCs w:val="26"/>
        </w:rPr>
        <w:t>（五）未建立对燃气用户燃气设施的定期安全检查制度。</w:t>
      </w:r>
    </w:p>
    <w:p w14:paraId="236EC013" w14:textId="77777777" w:rsidR="008D60BA" w:rsidRPr="008D60BA" w:rsidRDefault="008D60BA" w:rsidP="008D60BA">
      <w:pPr>
        <w:widowControl/>
        <w:spacing w:line="480" w:lineRule="atLeast"/>
        <w:ind w:firstLine="531"/>
        <w:jc w:val="left"/>
        <w:rPr>
          <w:rFonts w:ascii="宋体" w:eastAsia="宋体" w:hAnsi="宋体" w:cs="宋体"/>
          <w:color w:val="333333"/>
          <w:spacing w:val="23"/>
          <w:kern w:val="0"/>
          <w:szCs w:val="21"/>
        </w:rPr>
      </w:pPr>
      <w:r w:rsidRPr="008D60BA">
        <w:rPr>
          <w:rFonts w:ascii="Helvetica" w:eastAsia="宋体" w:hAnsi="Helvetica" w:cs="Helvetica"/>
          <w:b/>
          <w:bCs/>
          <w:color w:val="333333"/>
          <w:spacing w:val="23"/>
          <w:kern w:val="0"/>
          <w:sz w:val="26"/>
          <w:szCs w:val="26"/>
        </w:rPr>
        <w:t>第五条</w:t>
      </w:r>
      <w:r w:rsidRPr="008D60BA">
        <w:rPr>
          <w:rFonts w:ascii="Helvetica" w:eastAsia="宋体" w:hAnsi="Helvetica" w:cs="Helvetica"/>
          <w:color w:val="333333"/>
          <w:spacing w:val="23"/>
          <w:kern w:val="0"/>
          <w:sz w:val="26"/>
          <w:szCs w:val="26"/>
        </w:rPr>
        <w:t xml:space="preserve">　燃气经营者在燃气厂站安全管理中，有下列情形之一的，判定为重大隐患：</w:t>
      </w:r>
    </w:p>
    <w:p w14:paraId="6ACB6999" w14:textId="77777777" w:rsidR="008D60BA" w:rsidRPr="008D60BA" w:rsidRDefault="008D60BA" w:rsidP="008D60BA">
      <w:pPr>
        <w:widowControl/>
        <w:spacing w:line="480" w:lineRule="atLeast"/>
        <w:ind w:firstLine="531"/>
        <w:jc w:val="left"/>
        <w:rPr>
          <w:rFonts w:ascii="宋体" w:eastAsia="宋体" w:hAnsi="宋体" w:cs="宋体"/>
          <w:color w:val="333333"/>
          <w:spacing w:val="23"/>
          <w:kern w:val="0"/>
          <w:szCs w:val="21"/>
        </w:rPr>
      </w:pPr>
      <w:r w:rsidRPr="008D60BA">
        <w:rPr>
          <w:rFonts w:ascii="Helvetica" w:eastAsia="宋体" w:hAnsi="Helvetica" w:cs="Helvetica"/>
          <w:color w:val="333333"/>
          <w:spacing w:val="23"/>
          <w:kern w:val="0"/>
          <w:sz w:val="26"/>
          <w:szCs w:val="26"/>
        </w:rPr>
        <w:t>（一）燃气储罐未设置压力、罐容或液位显示等监测装置，或不具有超限报警功能；</w:t>
      </w:r>
    </w:p>
    <w:p w14:paraId="189F047A" w14:textId="77777777" w:rsidR="008D60BA" w:rsidRPr="008D60BA" w:rsidRDefault="008D60BA" w:rsidP="008D60BA">
      <w:pPr>
        <w:widowControl/>
        <w:spacing w:line="480" w:lineRule="atLeast"/>
        <w:ind w:firstLine="531"/>
        <w:jc w:val="left"/>
        <w:rPr>
          <w:rFonts w:ascii="宋体" w:eastAsia="宋体" w:hAnsi="宋体" w:cs="宋体"/>
          <w:color w:val="333333"/>
          <w:spacing w:val="23"/>
          <w:kern w:val="0"/>
          <w:szCs w:val="21"/>
        </w:rPr>
      </w:pPr>
      <w:r w:rsidRPr="008D60BA">
        <w:rPr>
          <w:rFonts w:ascii="Helvetica" w:eastAsia="宋体" w:hAnsi="Helvetica" w:cs="Helvetica"/>
          <w:color w:val="333333"/>
          <w:spacing w:val="23"/>
          <w:kern w:val="0"/>
          <w:sz w:val="26"/>
          <w:szCs w:val="26"/>
        </w:rPr>
        <w:t>（二）燃气厂站内设备和管道未设置防止系统压力参数超过限值的自动切断和放散装置；</w:t>
      </w:r>
    </w:p>
    <w:p w14:paraId="277B7365" w14:textId="77777777" w:rsidR="008D60BA" w:rsidRPr="008D60BA" w:rsidRDefault="008D60BA" w:rsidP="008D60BA">
      <w:pPr>
        <w:widowControl/>
        <w:spacing w:line="480" w:lineRule="atLeast"/>
        <w:ind w:firstLine="531"/>
        <w:jc w:val="left"/>
        <w:rPr>
          <w:rFonts w:ascii="宋体" w:eastAsia="宋体" w:hAnsi="宋体" w:cs="宋体"/>
          <w:color w:val="333333"/>
          <w:spacing w:val="23"/>
          <w:kern w:val="0"/>
          <w:szCs w:val="21"/>
        </w:rPr>
      </w:pPr>
      <w:r w:rsidRPr="008D60BA">
        <w:rPr>
          <w:rFonts w:ascii="Helvetica" w:eastAsia="宋体" w:hAnsi="Helvetica" w:cs="Helvetica"/>
          <w:color w:val="333333"/>
          <w:spacing w:val="23"/>
          <w:kern w:val="0"/>
          <w:sz w:val="26"/>
          <w:szCs w:val="26"/>
        </w:rPr>
        <w:lastRenderedPageBreak/>
        <w:t>（三）压缩天然气、液化天然气和液化石油气装卸系统未设置防止装卸用管拉脱的联锁保护装置；</w:t>
      </w:r>
    </w:p>
    <w:p w14:paraId="4606B093" w14:textId="77777777" w:rsidR="008D60BA" w:rsidRPr="008D60BA" w:rsidRDefault="008D60BA" w:rsidP="008D60BA">
      <w:pPr>
        <w:widowControl/>
        <w:spacing w:line="480" w:lineRule="atLeast"/>
        <w:ind w:firstLine="531"/>
        <w:jc w:val="left"/>
        <w:rPr>
          <w:rFonts w:ascii="宋体" w:eastAsia="宋体" w:hAnsi="宋体" w:cs="宋体"/>
          <w:color w:val="333333"/>
          <w:spacing w:val="23"/>
          <w:kern w:val="0"/>
          <w:szCs w:val="21"/>
        </w:rPr>
      </w:pPr>
      <w:r w:rsidRPr="008D60BA">
        <w:rPr>
          <w:rFonts w:ascii="Helvetica" w:eastAsia="宋体" w:hAnsi="Helvetica" w:cs="Helvetica"/>
          <w:color w:val="333333"/>
          <w:spacing w:val="23"/>
          <w:kern w:val="0"/>
          <w:sz w:val="26"/>
          <w:szCs w:val="26"/>
        </w:rPr>
        <w:t>（四）燃气厂站内设置在有爆炸危险环境的电气、仪表装置，不具有与该区域爆炸危险等级相对应的防爆性能；</w:t>
      </w:r>
    </w:p>
    <w:p w14:paraId="09B0CACD" w14:textId="77777777" w:rsidR="008D60BA" w:rsidRPr="008D60BA" w:rsidRDefault="008D60BA" w:rsidP="008D60BA">
      <w:pPr>
        <w:widowControl/>
        <w:spacing w:line="480" w:lineRule="atLeast"/>
        <w:ind w:firstLine="531"/>
        <w:jc w:val="left"/>
        <w:rPr>
          <w:rFonts w:ascii="宋体" w:eastAsia="宋体" w:hAnsi="宋体" w:cs="宋体"/>
          <w:color w:val="333333"/>
          <w:spacing w:val="23"/>
          <w:kern w:val="0"/>
          <w:szCs w:val="21"/>
        </w:rPr>
      </w:pPr>
      <w:r w:rsidRPr="008D60BA">
        <w:rPr>
          <w:rFonts w:ascii="Helvetica" w:eastAsia="宋体" w:hAnsi="Helvetica" w:cs="Helvetica"/>
          <w:color w:val="333333"/>
          <w:spacing w:val="23"/>
          <w:kern w:val="0"/>
          <w:sz w:val="26"/>
          <w:szCs w:val="26"/>
        </w:rPr>
        <w:t>（五）燃气厂站内可燃气体泄漏浓度可能达到爆炸下限</w:t>
      </w:r>
      <w:r w:rsidRPr="008D60BA">
        <w:rPr>
          <w:rFonts w:ascii="Helvetica" w:eastAsia="宋体" w:hAnsi="Helvetica" w:cs="Helvetica"/>
          <w:color w:val="333333"/>
          <w:spacing w:val="23"/>
          <w:kern w:val="0"/>
          <w:sz w:val="26"/>
          <w:szCs w:val="26"/>
        </w:rPr>
        <w:t>20%</w:t>
      </w:r>
      <w:r w:rsidRPr="008D60BA">
        <w:rPr>
          <w:rFonts w:ascii="Helvetica" w:eastAsia="宋体" w:hAnsi="Helvetica" w:cs="Helvetica"/>
          <w:color w:val="333333"/>
          <w:spacing w:val="23"/>
          <w:kern w:val="0"/>
          <w:sz w:val="26"/>
          <w:szCs w:val="26"/>
        </w:rPr>
        <w:t>的燃气设施区域内或建（构）筑物内，未设置固定式可燃气体浓度报警装置。</w:t>
      </w:r>
    </w:p>
    <w:p w14:paraId="5E60D451" w14:textId="77777777" w:rsidR="008D60BA" w:rsidRPr="008D60BA" w:rsidRDefault="008D60BA" w:rsidP="008D60BA">
      <w:pPr>
        <w:widowControl/>
        <w:spacing w:line="480" w:lineRule="atLeast"/>
        <w:ind w:firstLine="531"/>
        <w:jc w:val="left"/>
        <w:rPr>
          <w:rFonts w:ascii="宋体" w:eastAsia="宋体" w:hAnsi="宋体" w:cs="宋体"/>
          <w:color w:val="333333"/>
          <w:spacing w:val="23"/>
          <w:kern w:val="0"/>
          <w:szCs w:val="21"/>
        </w:rPr>
      </w:pPr>
      <w:r w:rsidRPr="008D60BA">
        <w:rPr>
          <w:rFonts w:ascii="Helvetica" w:eastAsia="宋体" w:hAnsi="Helvetica" w:cs="Helvetica"/>
          <w:b/>
          <w:bCs/>
          <w:color w:val="333333"/>
          <w:spacing w:val="23"/>
          <w:kern w:val="0"/>
          <w:sz w:val="26"/>
          <w:szCs w:val="26"/>
        </w:rPr>
        <w:t>第六条</w:t>
      </w:r>
      <w:r w:rsidRPr="008D60BA">
        <w:rPr>
          <w:rFonts w:ascii="Helvetica" w:eastAsia="宋体" w:hAnsi="Helvetica" w:cs="Helvetica"/>
          <w:color w:val="333333"/>
          <w:spacing w:val="23"/>
          <w:kern w:val="0"/>
          <w:sz w:val="26"/>
          <w:szCs w:val="26"/>
        </w:rPr>
        <w:t xml:space="preserve">　燃气经营者在燃气管道和调压设施安全管理中，有下列情形之一的，判定为重大隐患：</w:t>
      </w:r>
    </w:p>
    <w:p w14:paraId="43BE09F5" w14:textId="77777777" w:rsidR="008D60BA" w:rsidRPr="008D60BA" w:rsidRDefault="008D60BA" w:rsidP="008D60BA">
      <w:pPr>
        <w:widowControl/>
        <w:spacing w:line="480" w:lineRule="atLeast"/>
        <w:ind w:firstLine="531"/>
        <w:jc w:val="left"/>
        <w:rPr>
          <w:rFonts w:ascii="宋体" w:eastAsia="宋体" w:hAnsi="宋体" w:cs="宋体"/>
          <w:color w:val="333333"/>
          <w:spacing w:val="23"/>
          <w:kern w:val="0"/>
          <w:szCs w:val="21"/>
        </w:rPr>
      </w:pPr>
      <w:r w:rsidRPr="008D60BA">
        <w:rPr>
          <w:rFonts w:ascii="Helvetica" w:eastAsia="宋体" w:hAnsi="Helvetica" w:cs="Helvetica"/>
          <w:color w:val="333333"/>
          <w:spacing w:val="23"/>
          <w:kern w:val="0"/>
          <w:sz w:val="26"/>
          <w:szCs w:val="26"/>
        </w:rPr>
        <w:t>（一）在中压及以上地下燃气管线保护范围内，建有占压管线的建筑物、构筑物或者其他设施；</w:t>
      </w:r>
    </w:p>
    <w:p w14:paraId="6C90D05F" w14:textId="77777777" w:rsidR="008D60BA" w:rsidRPr="008D60BA" w:rsidRDefault="008D60BA" w:rsidP="008D60BA">
      <w:pPr>
        <w:widowControl/>
        <w:spacing w:line="480" w:lineRule="atLeast"/>
        <w:ind w:firstLine="531"/>
        <w:jc w:val="left"/>
        <w:rPr>
          <w:rFonts w:ascii="宋体" w:eastAsia="宋体" w:hAnsi="宋体" w:cs="宋体"/>
          <w:color w:val="333333"/>
          <w:spacing w:val="23"/>
          <w:kern w:val="0"/>
          <w:szCs w:val="21"/>
        </w:rPr>
      </w:pPr>
      <w:r w:rsidRPr="008D60BA">
        <w:rPr>
          <w:rFonts w:ascii="Helvetica" w:eastAsia="宋体" w:hAnsi="Helvetica" w:cs="Helvetica"/>
          <w:color w:val="333333"/>
          <w:spacing w:val="23"/>
          <w:kern w:val="0"/>
          <w:sz w:val="26"/>
          <w:szCs w:val="26"/>
        </w:rPr>
        <w:t>（二）除确需穿过且已采取有效防护措施外，输配管道在排水管（沟）、供水管渠、热力管沟、电缆沟、城市交通隧道、城市轨道交通隧道和地下人行通道等地下构筑物内敷设；</w:t>
      </w:r>
    </w:p>
    <w:p w14:paraId="0A96BA96" w14:textId="77777777" w:rsidR="008D60BA" w:rsidRPr="008D60BA" w:rsidRDefault="008D60BA" w:rsidP="008D60BA">
      <w:pPr>
        <w:widowControl/>
        <w:spacing w:line="480" w:lineRule="atLeast"/>
        <w:ind w:firstLine="531"/>
        <w:jc w:val="left"/>
        <w:rPr>
          <w:rFonts w:ascii="宋体" w:eastAsia="宋体" w:hAnsi="宋体" w:cs="宋体"/>
          <w:color w:val="333333"/>
          <w:spacing w:val="23"/>
          <w:kern w:val="0"/>
          <w:szCs w:val="21"/>
        </w:rPr>
      </w:pPr>
      <w:r w:rsidRPr="008D60BA">
        <w:rPr>
          <w:rFonts w:ascii="Helvetica" w:eastAsia="宋体" w:hAnsi="Helvetica" w:cs="Helvetica"/>
          <w:color w:val="333333"/>
          <w:spacing w:val="23"/>
          <w:kern w:val="0"/>
          <w:sz w:val="26"/>
          <w:szCs w:val="26"/>
        </w:rPr>
        <w:t>（三）调压装置未设置防止燃气出口压力超过下游压力允许值的安全保护措施。</w:t>
      </w:r>
    </w:p>
    <w:p w14:paraId="5380B986" w14:textId="77777777" w:rsidR="008D60BA" w:rsidRPr="008D60BA" w:rsidRDefault="008D60BA" w:rsidP="008D60BA">
      <w:pPr>
        <w:widowControl/>
        <w:spacing w:line="480" w:lineRule="atLeast"/>
        <w:ind w:firstLine="531"/>
        <w:jc w:val="left"/>
        <w:rPr>
          <w:rFonts w:ascii="宋体" w:eastAsia="宋体" w:hAnsi="宋体" w:cs="宋体"/>
          <w:color w:val="333333"/>
          <w:spacing w:val="23"/>
          <w:kern w:val="0"/>
          <w:szCs w:val="21"/>
        </w:rPr>
      </w:pPr>
      <w:r w:rsidRPr="008D60BA">
        <w:rPr>
          <w:rFonts w:ascii="Helvetica" w:eastAsia="宋体" w:hAnsi="Helvetica" w:cs="Helvetica"/>
          <w:b/>
          <w:bCs/>
          <w:color w:val="333333"/>
          <w:spacing w:val="23"/>
          <w:kern w:val="0"/>
          <w:sz w:val="26"/>
          <w:szCs w:val="26"/>
        </w:rPr>
        <w:t>第七条</w:t>
      </w:r>
      <w:r w:rsidRPr="008D60BA">
        <w:rPr>
          <w:rFonts w:ascii="Helvetica" w:eastAsia="宋体" w:hAnsi="Helvetica" w:cs="Helvetica"/>
          <w:color w:val="333333"/>
          <w:spacing w:val="23"/>
          <w:kern w:val="0"/>
          <w:sz w:val="26"/>
          <w:szCs w:val="26"/>
        </w:rPr>
        <w:t xml:space="preserve">　燃气经营者在气瓶安全管理中，有下列情形之一的，判定为重大隐患：</w:t>
      </w:r>
    </w:p>
    <w:p w14:paraId="0C5A29E4" w14:textId="77777777" w:rsidR="008D60BA" w:rsidRPr="008D60BA" w:rsidRDefault="008D60BA" w:rsidP="008D60BA">
      <w:pPr>
        <w:widowControl/>
        <w:spacing w:line="480" w:lineRule="atLeast"/>
        <w:ind w:firstLine="531"/>
        <w:jc w:val="left"/>
        <w:rPr>
          <w:rFonts w:ascii="宋体" w:eastAsia="宋体" w:hAnsi="宋体" w:cs="宋体"/>
          <w:color w:val="333333"/>
          <w:spacing w:val="23"/>
          <w:kern w:val="0"/>
          <w:szCs w:val="21"/>
        </w:rPr>
      </w:pPr>
      <w:r w:rsidRPr="008D60BA">
        <w:rPr>
          <w:rFonts w:ascii="Helvetica" w:eastAsia="宋体" w:hAnsi="Helvetica" w:cs="Helvetica"/>
          <w:color w:val="333333"/>
          <w:spacing w:val="23"/>
          <w:kern w:val="0"/>
          <w:sz w:val="26"/>
          <w:szCs w:val="26"/>
        </w:rPr>
        <w:t>（一）擅自为非自有气瓶充装燃气；</w:t>
      </w:r>
    </w:p>
    <w:p w14:paraId="7A05CBFE" w14:textId="77777777" w:rsidR="008D60BA" w:rsidRPr="008D60BA" w:rsidRDefault="008D60BA" w:rsidP="008D60BA">
      <w:pPr>
        <w:widowControl/>
        <w:spacing w:line="480" w:lineRule="atLeast"/>
        <w:ind w:firstLine="531"/>
        <w:jc w:val="left"/>
        <w:rPr>
          <w:rFonts w:ascii="宋体" w:eastAsia="宋体" w:hAnsi="宋体" w:cs="宋体"/>
          <w:color w:val="333333"/>
          <w:spacing w:val="23"/>
          <w:kern w:val="0"/>
          <w:szCs w:val="21"/>
        </w:rPr>
      </w:pPr>
      <w:r w:rsidRPr="008D60BA">
        <w:rPr>
          <w:rFonts w:ascii="Helvetica" w:eastAsia="宋体" w:hAnsi="Helvetica" w:cs="Helvetica"/>
          <w:color w:val="333333"/>
          <w:spacing w:val="23"/>
          <w:kern w:val="0"/>
          <w:sz w:val="26"/>
          <w:szCs w:val="26"/>
        </w:rPr>
        <w:t>（二）销售未经许可的充装单位充装的瓶装燃气；</w:t>
      </w:r>
    </w:p>
    <w:p w14:paraId="4B6FCA01" w14:textId="77777777" w:rsidR="008D60BA" w:rsidRPr="008D60BA" w:rsidRDefault="008D60BA" w:rsidP="008D60BA">
      <w:pPr>
        <w:widowControl/>
        <w:spacing w:line="480" w:lineRule="atLeast"/>
        <w:ind w:firstLine="531"/>
        <w:jc w:val="left"/>
        <w:rPr>
          <w:rFonts w:ascii="宋体" w:eastAsia="宋体" w:hAnsi="宋体" w:cs="宋体"/>
          <w:color w:val="333333"/>
          <w:spacing w:val="23"/>
          <w:kern w:val="0"/>
          <w:szCs w:val="21"/>
        </w:rPr>
      </w:pPr>
      <w:r w:rsidRPr="008D60BA">
        <w:rPr>
          <w:rFonts w:ascii="Helvetica" w:eastAsia="宋体" w:hAnsi="Helvetica" w:cs="Helvetica"/>
          <w:color w:val="333333"/>
          <w:spacing w:val="23"/>
          <w:kern w:val="0"/>
          <w:sz w:val="26"/>
          <w:szCs w:val="26"/>
        </w:rPr>
        <w:t>（三）销售充装单位擅自为非自有气瓶充装的瓶装燃气。</w:t>
      </w:r>
    </w:p>
    <w:p w14:paraId="1AA57696" w14:textId="77777777" w:rsidR="008D60BA" w:rsidRPr="008D60BA" w:rsidRDefault="008D60BA" w:rsidP="008D60BA">
      <w:pPr>
        <w:widowControl/>
        <w:spacing w:line="480" w:lineRule="atLeast"/>
        <w:ind w:firstLine="531"/>
        <w:jc w:val="left"/>
        <w:rPr>
          <w:rFonts w:ascii="宋体" w:eastAsia="宋体" w:hAnsi="宋体" w:cs="宋体"/>
          <w:color w:val="333333"/>
          <w:spacing w:val="23"/>
          <w:kern w:val="0"/>
          <w:szCs w:val="21"/>
        </w:rPr>
      </w:pPr>
      <w:r w:rsidRPr="008D60BA">
        <w:rPr>
          <w:rFonts w:ascii="Helvetica" w:eastAsia="宋体" w:hAnsi="Helvetica" w:cs="Helvetica"/>
          <w:b/>
          <w:bCs/>
          <w:color w:val="333333"/>
          <w:spacing w:val="23"/>
          <w:kern w:val="0"/>
          <w:sz w:val="26"/>
          <w:szCs w:val="26"/>
        </w:rPr>
        <w:lastRenderedPageBreak/>
        <w:t>第八条</w:t>
      </w:r>
      <w:r w:rsidRPr="008D60BA">
        <w:rPr>
          <w:rFonts w:ascii="Helvetica" w:eastAsia="宋体" w:hAnsi="Helvetica" w:cs="Helvetica"/>
          <w:color w:val="333333"/>
          <w:spacing w:val="23"/>
          <w:kern w:val="0"/>
          <w:sz w:val="26"/>
          <w:szCs w:val="26"/>
        </w:rPr>
        <w:t xml:space="preserve">　燃气经营者供应不具有标准要求警示性臭味燃气的，判定为重大隐患。</w:t>
      </w:r>
    </w:p>
    <w:p w14:paraId="58C31362" w14:textId="77777777" w:rsidR="008D60BA" w:rsidRPr="008D60BA" w:rsidRDefault="008D60BA" w:rsidP="008D60BA">
      <w:pPr>
        <w:widowControl/>
        <w:spacing w:line="480" w:lineRule="atLeast"/>
        <w:ind w:firstLine="531"/>
        <w:jc w:val="left"/>
        <w:rPr>
          <w:rFonts w:ascii="宋体" w:eastAsia="宋体" w:hAnsi="宋体" w:cs="宋体"/>
          <w:color w:val="333333"/>
          <w:spacing w:val="23"/>
          <w:kern w:val="0"/>
          <w:szCs w:val="21"/>
        </w:rPr>
      </w:pPr>
      <w:r w:rsidRPr="008D60BA">
        <w:rPr>
          <w:rFonts w:ascii="Helvetica" w:eastAsia="宋体" w:hAnsi="Helvetica" w:cs="Helvetica"/>
          <w:b/>
          <w:bCs/>
          <w:color w:val="333333"/>
          <w:spacing w:val="23"/>
          <w:kern w:val="0"/>
          <w:sz w:val="26"/>
          <w:szCs w:val="26"/>
        </w:rPr>
        <w:t>第九条</w:t>
      </w:r>
      <w:r w:rsidRPr="008D60BA">
        <w:rPr>
          <w:rFonts w:ascii="Helvetica" w:eastAsia="宋体" w:hAnsi="Helvetica" w:cs="Helvetica"/>
          <w:color w:val="333333"/>
          <w:spacing w:val="23"/>
          <w:kern w:val="0"/>
          <w:sz w:val="26"/>
          <w:szCs w:val="26"/>
        </w:rPr>
        <w:t xml:space="preserve">　燃气经营者在对燃气用户进行安全检查时，发现有下列情形之一，不按规定采取书面告知用户整改等措施的，判定为重大隐患：</w:t>
      </w:r>
    </w:p>
    <w:p w14:paraId="4ECB8DF6" w14:textId="77777777" w:rsidR="008D60BA" w:rsidRPr="008D60BA" w:rsidRDefault="008D60BA" w:rsidP="008D60BA">
      <w:pPr>
        <w:widowControl/>
        <w:spacing w:line="480" w:lineRule="atLeast"/>
        <w:ind w:firstLine="531"/>
        <w:jc w:val="left"/>
        <w:rPr>
          <w:rFonts w:ascii="宋体" w:eastAsia="宋体" w:hAnsi="宋体" w:cs="宋体"/>
          <w:color w:val="333333"/>
          <w:spacing w:val="23"/>
          <w:kern w:val="0"/>
          <w:szCs w:val="21"/>
        </w:rPr>
      </w:pPr>
      <w:r w:rsidRPr="008D60BA">
        <w:rPr>
          <w:rFonts w:ascii="Helvetica" w:eastAsia="宋体" w:hAnsi="Helvetica" w:cs="Helvetica"/>
          <w:color w:val="333333"/>
          <w:spacing w:val="23"/>
          <w:kern w:val="0"/>
          <w:sz w:val="26"/>
          <w:szCs w:val="26"/>
        </w:rPr>
        <w:t>（一）燃气相对密度大于等于</w:t>
      </w:r>
      <w:r w:rsidRPr="008D60BA">
        <w:rPr>
          <w:rFonts w:ascii="Helvetica" w:eastAsia="宋体" w:hAnsi="Helvetica" w:cs="Helvetica"/>
          <w:color w:val="333333"/>
          <w:spacing w:val="23"/>
          <w:kern w:val="0"/>
          <w:sz w:val="26"/>
          <w:szCs w:val="26"/>
        </w:rPr>
        <w:t>0.75</w:t>
      </w:r>
      <w:r w:rsidRPr="008D60BA">
        <w:rPr>
          <w:rFonts w:ascii="Helvetica" w:eastAsia="宋体" w:hAnsi="Helvetica" w:cs="Helvetica"/>
          <w:color w:val="333333"/>
          <w:spacing w:val="23"/>
          <w:kern w:val="0"/>
          <w:sz w:val="26"/>
          <w:szCs w:val="26"/>
        </w:rPr>
        <w:t>的燃气管道、调压装置和燃具等设置在地下室、半地下室、地下箱体及其他密闭地下空间内；</w:t>
      </w:r>
    </w:p>
    <w:p w14:paraId="7211FDC4" w14:textId="77777777" w:rsidR="008D60BA" w:rsidRPr="008D60BA" w:rsidRDefault="008D60BA" w:rsidP="008D60BA">
      <w:pPr>
        <w:widowControl/>
        <w:spacing w:line="480" w:lineRule="atLeast"/>
        <w:ind w:firstLine="531"/>
        <w:jc w:val="left"/>
        <w:rPr>
          <w:rFonts w:ascii="宋体" w:eastAsia="宋体" w:hAnsi="宋体" w:cs="宋体"/>
          <w:color w:val="333333"/>
          <w:spacing w:val="23"/>
          <w:kern w:val="0"/>
          <w:szCs w:val="21"/>
        </w:rPr>
      </w:pPr>
      <w:r w:rsidRPr="008D60BA">
        <w:rPr>
          <w:rFonts w:ascii="Helvetica" w:eastAsia="宋体" w:hAnsi="Helvetica" w:cs="Helvetica"/>
          <w:color w:val="333333"/>
          <w:spacing w:val="23"/>
          <w:kern w:val="0"/>
          <w:sz w:val="26"/>
          <w:szCs w:val="26"/>
        </w:rPr>
        <w:t>（二）燃气引入管、立管、水平干管设置在卫生间内；</w:t>
      </w:r>
    </w:p>
    <w:p w14:paraId="37413B85" w14:textId="77777777" w:rsidR="008D60BA" w:rsidRPr="008D60BA" w:rsidRDefault="008D60BA" w:rsidP="008D60BA">
      <w:pPr>
        <w:widowControl/>
        <w:spacing w:line="480" w:lineRule="atLeast"/>
        <w:ind w:firstLine="531"/>
        <w:jc w:val="left"/>
        <w:rPr>
          <w:rFonts w:ascii="宋体" w:eastAsia="宋体" w:hAnsi="宋体" w:cs="宋体"/>
          <w:color w:val="333333"/>
          <w:spacing w:val="23"/>
          <w:kern w:val="0"/>
          <w:szCs w:val="21"/>
        </w:rPr>
      </w:pPr>
      <w:r w:rsidRPr="008D60BA">
        <w:rPr>
          <w:rFonts w:ascii="Helvetica" w:eastAsia="宋体" w:hAnsi="Helvetica" w:cs="Helvetica"/>
          <w:color w:val="333333"/>
          <w:spacing w:val="23"/>
          <w:kern w:val="0"/>
          <w:sz w:val="26"/>
          <w:szCs w:val="26"/>
        </w:rPr>
        <w:t>（三）燃气管道及附件、燃具设置在卧室、旅馆建筑客房等人员居住和休息的房间内；</w:t>
      </w:r>
    </w:p>
    <w:p w14:paraId="5C9525C5" w14:textId="77777777" w:rsidR="008D60BA" w:rsidRPr="008D60BA" w:rsidRDefault="008D60BA" w:rsidP="008D60BA">
      <w:pPr>
        <w:widowControl/>
        <w:spacing w:line="480" w:lineRule="atLeast"/>
        <w:ind w:firstLine="531"/>
        <w:jc w:val="left"/>
        <w:rPr>
          <w:rFonts w:ascii="宋体" w:eastAsia="宋体" w:hAnsi="宋体" w:cs="宋体"/>
          <w:color w:val="333333"/>
          <w:spacing w:val="23"/>
          <w:kern w:val="0"/>
          <w:szCs w:val="21"/>
        </w:rPr>
      </w:pPr>
      <w:r w:rsidRPr="008D60BA">
        <w:rPr>
          <w:rFonts w:ascii="Helvetica" w:eastAsia="宋体" w:hAnsi="Helvetica" w:cs="Helvetica"/>
          <w:color w:val="333333"/>
          <w:spacing w:val="23"/>
          <w:kern w:val="0"/>
          <w:sz w:val="26"/>
          <w:szCs w:val="26"/>
        </w:rPr>
        <w:t>（四）使用国家明令淘汰的燃气燃烧器具、连接管。</w:t>
      </w:r>
    </w:p>
    <w:p w14:paraId="60D6E934" w14:textId="77777777" w:rsidR="008D60BA" w:rsidRPr="008D60BA" w:rsidRDefault="008D60BA" w:rsidP="008D60BA">
      <w:pPr>
        <w:widowControl/>
        <w:spacing w:line="480" w:lineRule="atLeast"/>
        <w:ind w:firstLine="531"/>
        <w:jc w:val="left"/>
        <w:rPr>
          <w:rFonts w:ascii="宋体" w:eastAsia="宋体" w:hAnsi="宋体" w:cs="宋体"/>
          <w:color w:val="333333"/>
          <w:spacing w:val="23"/>
          <w:kern w:val="0"/>
          <w:szCs w:val="21"/>
        </w:rPr>
      </w:pPr>
      <w:r w:rsidRPr="008D60BA">
        <w:rPr>
          <w:rFonts w:ascii="Helvetica" w:eastAsia="宋体" w:hAnsi="Helvetica" w:cs="Helvetica"/>
          <w:b/>
          <w:bCs/>
          <w:color w:val="333333"/>
          <w:spacing w:val="23"/>
          <w:kern w:val="0"/>
          <w:sz w:val="26"/>
          <w:szCs w:val="26"/>
        </w:rPr>
        <w:t>第十条</w:t>
      </w:r>
      <w:r w:rsidRPr="008D60BA">
        <w:rPr>
          <w:rFonts w:ascii="Helvetica" w:eastAsia="宋体" w:hAnsi="Helvetica" w:cs="Helvetica"/>
          <w:color w:val="333333"/>
          <w:spacing w:val="23"/>
          <w:kern w:val="0"/>
          <w:sz w:val="26"/>
          <w:szCs w:val="26"/>
        </w:rPr>
        <w:t xml:space="preserve">　其他严重违反城镇燃气经营法律法规及标准规范，且存在危害程度较大、可能导致群死群伤或造成重大经济损失的现实危险，判定为重大隐患。</w:t>
      </w:r>
    </w:p>
    <w:p w14:paraId="2FBD6CA6" w14:textId="77777777" w:rsidR="008D60BA" w:rsidRPr="008D60BA" w:rsidRDefault="008D60BA" w:rsidP="008D60BA">
      <w:pPr>
        <w:widowControl/>
        <w:spacing w:line="480" w:lineRule="atLeast"/>
        <w:ind w:firstLine="531"/>
        <w:jc w:val="left"/>
        <w:rPr>
          <w:rFonts w:ascii="宋体" w:eastAsia="宋体" w:hAnsi="宋体" w:cs="宋体"/>
          <w:color w:val="333333"/>
          <w:spacing w:val="23"/>
          <w:kern w:val="0"/>
          <w:szCs w:val="21"/>
        </w:rPr>
      </w:pPr>
      <w:r w:rsidRPr="008D60BA">
        <w:rPr>
          <w:rFonts w:ascii="Helvetica" w:eastAsia="宋体" w:hAnsi="Helvetica" w:cs="Helvetica"/>
          <w:b/>
          <w:bCs/>
          <w:color w:val="333333"/>
          <w:spacing w:val="23"/>
          <w:kern w:val="0"/>
          <w:sz w:val="26"/>
          <w:szCs w:val="26"/>
        </w:rPr>
        <w:t>第十一条</w:t>
      </w:r>
      <w:r w:rsidRPr="008D60BA">
        <w:rPr>
          <w:rFonts w:ascii="Helvetica" w:eastAsia="宋体" w:hAnsi="Helvetica" w:cs="Helvetica"/>
          <w:color w:val="333333"/>
          <w:spacing w:val="23"/>
          <w:kern w:val="0"/>
          <w:sz w:val="26"/>
          <w:szCs w:val="26"/>
        </w:rPr>
        <w:t xml:space="preserve">　本标准自发布之日起执行。</w:t>
      </w:r>
    </w:p>
    <w:p w14:paraId="10FDE058" w14:textId="77777777" w:rsidR="008D60BA" w:rsidRPr="008D60BA" w:rsidRDefault="008D60BA" w:rsidP="008D60BA">
      <w:pPr>
        <w:widowControl/>
        <w:shd w:val="clear" w:color="auto" w:fill="FFFFFF"/>
        <w:rPr>
          <w:rFonts w:ascii="Microsoft YaHei UI" w:eastAsia="Microsoft YaHei UI" w:hAnsi="Microsoft YaHei UI" w:cs="宋体"/>
          <w:spacing w:val="8"/>
          <w:kern w:val="0"/>
          <w:sz w:val="26"/>
          <w:szCs w:val="26"/>
        </w:rPr>
      </w:pPr>
    </w:p>
    <w:p w14:paraId="769440BE" w14:textId="77777777" w:rsidR="008D60BA" w:rsidRPr="008D60BA" w:rsidRDefault="008D60BA" w:rsidP="008D60BA">
      <w:pPr>
        <w:widowControl/>
        <w:jc w:val="left"/>
        <w:rPr>
          <w:rFonts w:ascii="宋体" w:eastAsia="宋体" w:hAnsi="宋体" w:cs="宋体" w:hint="eastAsia"/>
          <w:kern w:val="0"/>
          <w:sz w:val="24"/>
          <w:szCs w:val="24"/>
        </w:rPr>
      </w:pPr>
      <w:r w:rsidRPr="008D60BA">
        <w:rPr>
          <w:rFonts w:ascii="Helvetica" w:eastAsia="宋体" w:hAnsi="Helvetica" w:cs="Helvetica"/>
          <w:b/>
          <w:bCs/>
          <w:color w:val="AB1942"/>
          <w:kern w:val="0"/>
          <w:sz w:val="27"/>
          <w:szCs w:val="27"/>
        </w:rPr>
        <w:t>交通运输部办公厅印发</w:t>
      </w:r>
    </w:p>
    <w:p w14:paraId="3084C2BE" w14:textId="77777777" w:rsidR="008D60BA" w:rsidRPr="008D60BA" w:rsidRDefault="008D60BA" w:rsidP="008D60BA">
      <w:pPr>
        <w:widowControl/>
        <w:spacing w:line="480" w:lineRule="atLeast"/>
        <w:jc w:val="center"/>
        <w:rPr>
          <w:rFonts w:ascii="宋体" w:eastAsia="宋体" w:hAnsi="宋体" w:cs="宋体"/>
          <w:kern w:val="0"/>
          <w:sz w:val="24"/>
          <w:szCs w:val="24"/>
        </w:rPr>
      </w:pPr>
      <w:r w:rsidRPr="008D60BA">
        <w:rPr>
          <w:rFonts w:ascii="Helvetica" w:eastAsia="宋体" w:hAnsi="Helvetica" w:cs="Helvetica"/>
          <w:b/>
          <w:bCs/>
          <w:color w:val="AB1942"/>
          <w:kern w:val="0"/>
          <w:sz w:val="27"/>
          <w:szCs w:val="27"/>
        </w:rPr>
        <w:t>《道路运输企业和城市客运企业安全生产重大事故隐患判定标准（试行）》</w:t>
      </w:r>
    </w:p>
    <w:p w14:paraId="702FC777" w14:textId="6C0C0672" w:rsidR="008D60BA" w:rsidRPr="008D60BA" w:rsidRDefault="008D60BA" w:rsidP="008D60BA">
      <w:pPr>
        <w:widowControl/>
        <w:jc w:val="center"/>
        <w:rPr>
          <w:rFonts w:ascii="宋体" w:eastAsia="宋体" w:hAnsi="宋体" w:cs="宋体"/>
          <w:spacing w:val="9"/>
          <w:kern w:val="0"/>
          <w:sz w:val="24"/>
          <w:szCs w:val="24"/>
        </w:rPr>
      </w:pPr>
      <w:r w:rsidRPr="008D60BA">
        <w:rPr>
          <w:rFonts w:ascii="宋体" w:eastAsia="宋体" w:hAnsi="宋体" w:cs="宋体"/>
          <w:noProof/>
          <w:spacing w:val="9"/>
          <w:kern w:val="0"/>
          <w:sz w:val="24"/>
          <w:szCs w:val="24"/>
        </w:rPr>
        <w:lastRenderedPageBreak/>
        <w:drawing>
          <wp:inline distT="0" distB="0" distL="0" distR="0" wp14:anchorId="4AE0E963" wp14:editId="48186CA0">
            <wp:extent cx="5274310" cy="4805680"/>
            <wp:effectExtent l="0" t="0" r="2540" b="0"/>
            <wp:docPr id="1772033523" name="图片 4"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图片"/>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4805680"/>
                    </a:xfrm>
                    <a:prstGeom prst="rect">
                      <a:avLst/>
                    </a:prstGeom>
                    <a:noFill/>
                    <a:ln>
                      <a:noFill/>
                    </a:ln>
                  </pic:spPr>
                </pic:pic>
              </a:graphicData>
            </a:graphic>
          </wp:inline>
        </w:drawing>
      </w:r>
    </w:p>
    <w:p w14:paraId="74041544" w14:textId="77777777" w:rsidR="008D60BA" w:rsidRPr="008D60BA" w:rsidRDefault="008D60BA" w:rsidP="008D60BA">
      <w:pPr>
        <w:widowControl/>
        <w:jc w:val="center"/>
        <w:rPr>
          <w:rFonts w:ascii="宋体" w:eastAsia="宋体" w:hAnsi="宋体" w:cs="宋体"/>
          <w:spacing w:val="9"/>
          <w:kern w:val="0"/>
          <w:sz w:val="24"/>
          <w:szCs w:val="24"/>
        </w:rPr>
      </w:pPr>
    </w:p>
    <w:p w14:paraId="5BB0C76A" w14:textId="77777777" w:rsidR="008D60BA" w:rsidRPr="008D60BA" w:rsidRDefault="008D60BA" w:rsidP="008D60BA">
      <w:pPr>
        <w:widowControl/>
        <w:spacing w:line="480" w:lineRule="atLeast"/>
        <w:jc w:val="center"/>
        <w:rPr>
          <w:rFonts w:ascii="宋体" w:eastAsia="宋体" w:hAnsi="宋体" w:cs="宋体"/>
          <w:kern w:val="0"/>
          <w:sz w:val="24"/>
          <w:szCs w:val="24"/>
        </w:rPr>
      </w:pPr>
      <w:r w:rsidRPr="008D60BA">
        <w:rPr>
          <w:rFonts w:ascii="Helvetica" w:eastAsia="宋体" w:hAnsi="Helvetica" w:cs="Helvetica"/>
          <w:b/>
          <w:bCs/>
          <w:color w:val="FFFFFF"/>
          <w:kern w:val="0"/>
          <w:sz w:val="27"/>
          <w:szCs w:val="27"/>
        </w:rPr>
        <w:t>道路运输企业和城市客运企业安全生产重大事故隐患判定标准（试行）</w:t>
      </w:r>
    </w:p>
    <w:p w14:paraId="27DF1523" w14:textId="77777777" w:rsidR="008D60BA" w:rsidRPr="008D60BA" w:rsidRDefault="008D60BA" w:rsidP="008D60BA">
      <w:pPr>
        <w:widowControl/>
        <w:spacing w:line="480" w:lineRule="atLeast"/>
        <w:ind w:firstLine="522"/>
        <w:jc w:val="left"/>
        <w:rPr>
          <w:rFonts w:ascii="宋体" w:eastAsia="宋体" w:hAnsi="宋体" w:cs="宋体"/>
          <w:color w:val="333333"/>
          <w:spacing w:val="23"/>
          <w:kern w:val="0"/>
          <w:szCs w:val="21"/>
        </w:rPr>
      </w:pPr>
      <w:r w:rsidRPr="008D60BA">
        <w:rPr>
          <w:rFonts w:ascii="Helvetica" w:eastAsia="宋体" w:hAnsi="Helvetica" w:cs="Helvetica"/>
          <w:b/>
          <w:bCs/>
          <w:color w:val="333333"/>
          <w:spacing w:val="23"/>
          <w:kern w:val="0"/>
          <w:sz w:val="26"/>
          <w:szCs w:val="26"/>
        </w:rPr>
        <w:t>第一条</w:t>
      </w:r>
      <w:r w:rsidRPr="008D60BA">
        <w:rPr>
          <w:rFonts w:ascii="Helvetica" w:eastAsia="宋体" w:hAnsi="Helvetica" w:cs="Helvetica"/>
          <w:color w:val="333333"/>
          <w:spacing w:val="23"/>
          <w:kern w:val="0"/>
          <w:sz w:val="26"/>
          <w:szCs w:val="26"/>
        </w:rPr>
        <w:t> </w:t>
      </w:r>
      <w:r w:rsidRPr="008D60BA">
        <w:rPr>
          <w:rFonts w:ascii="Helvetica" w:eastAsia="宋体" w:hAnsi="Helvetica" w:cs="Helvetica"/>
          <w:color w:val="333333"/>
          <w:spacing w:val="23"/>
          <w:kern w:val="0"/>
          <w:sz w:val="26"/>
          <w:szCs w:val="26"/>
        </w:rPr>
        <w:t>为指导各地科学判定、及时消除道路运输企业和城市客运企业安全生产重大事故隐患，根据《中华人民共和国安全生产法》《中华人民共和国道路交通安全法》《中华人民共和国道路运输条例》等法律法规，制定本标准。</w:t>
      </w:r>
    </w:p>
    <w:p w14:paraId="343A9B35"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b/>
          <w:bCs/>
          <w:kern w:val="0"/>
          <w:sz w:val="24"/>
          <w:szCs w:val="24"/>
        </w:rPr>
        <w:t>第二条</w:t>
      </w:r>
      <w:r w:rsidRPr="008D60BA">
        <w:rPr>
          <w:rFonts w:ascii="Helvetica" w:eastAsia="宋体" w:hAnsi="Helvetica" w:cs="Helvetica"/>
          <w:kern w:val="0"/>
          <w:sz w:val="24"/>
          <w:szCs w:val="24"/>
        </w:rPr>
        <w:t> </w:t>
      </w:r>
      <w:r w:rsidRPr="008D60BA">
        <w:rPr>
          <w:rFonts w:ascii="Helvetica" w:eastAsia="宋体" w:hAnsi="Helvetica" w:cs="Helvetica"/>
          <w:kern w:val="0"/>
          <w:sz w:val="24"/>
          <w:szCs w:val="24"/>
        </w:rPr>
        <w:t>本标准适用于道路旅客运输、道路普通货物运输、危险货物道路运输、城市轨道交通运营、城市公共汽电车客运、出租汽车客运、机动车驾驶员培训、机动车维修、汽车客运站等企业的安全生产重大事故隐患判定工作。</w:t>
      </w:r>
    </w:p>
    <w:p w14:paraId="476122A2"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b/>
          <w:bCs/>
          <w:kern w:val="0"/>
          <w:sz w:val="24"/>
          <w:szCs w:val="24"/>
        </w:rPr>
        <w:lastRenderedPageBreak/>
        <w:t>第三条</w:t>
      </w:r>
      <w:r w:rsidRPr="008D60BA">
        <w:rPr>
          <w:rFonts w:ascii="Helvetica" w:eastAsia="宋体" w:hAnsi="Helvetica" w:cs="Helvetica"/>
          <w:kern w:val="0"/>
          <w:sz w:val="24"/>
          <w:szCs w:val="24"/>
        </w:rPr>
        <w:t> </w:t>
      </w:r>
      <w:r w:rsidRPr="008D60BA">
        <w:rPr>
          <w:rFonts w:ascii="Helvetica" w:eastAsia="宋体" w:hAnsi="Helvetica" w:cs="Helvetica"/>
          <w:kern w:val="0"/>
          <w:sz w:val="24"/>
          <w:szCs w:val="24"/>
        </w:rPr>
        <w:t>道路运输企业和城市客运企业存在下列情形之一的，应当判定为重大事故隐患：</w:t>
      </w:r>
    </w:p>
    <w:p w14:paraId="747A8DA5"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kern w:val="0"/>
          <w:sz w:val="24"/>
          <w:szCs w:val="24"/>
        </w:rPr>
        <w:t>（一）未取得经营许可或未按规定进行备案从事经营活动，或超出许可（备案）事项和有效期经营的；</w:t>
      </w:r>
    </w:p>
    <w:p w14:paraId="1C98E941"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kern w:val="0"/>
          <w:sz w:val="24"/>
          <w:szCs w:val="24"/>
        </w:rPr>
        <w:t>（二）使用报废、擅自改装、拼装、检验检测不合格（含未在有效期内）以及其他不符合国家规定的车辆装备、设施设备等从事经营活动的；</w:t>
      </w:r>
    </w:p>
    <w:p w14:paraId="31393543"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kern w:val="0"/>
          <w:sz w:val="24"/>
          <w:szCs w:val="24"/>
        </w:rPr>
        <w:t>（三）所属经营性驾驶员和车辆存在长期</w:t>
      </w:r>
      <w:r w:rsidRPr="008D60BA">
        <w:rPr>
          <w:rFonts w:ascii="Helvetica" w:eastAsia="宋体" w:hAnsi="Helvetica" w:cs="Helvetica"/>
          <w:kern w:val="0"/>
          <w:sz w:val="24"/>
          <w:szCs w:val="24"/>
        </w:rPr>
        <w:t>“</w:t>
      </w:r>
      <w:r w:rsidRPr="008D60BA">
        <w:rPr>
          <w:rFonts w:ascii="Helvetica" w:eastAsia="宋体" w:hAnsi="Helvetica" w:cs="Helvetica"/>
          <w:kern w:val="0"/>
          <w:sz w:val="24"/>
          <w:szCs w:val="24"/>
        </w:rPr>
        <w:t>三超一疲劳</w:t>
      </w:r>
      <w:r w:rsidRPr="008D60BA">
        <w:rPr>
          <w:rFonts w:ascii="Helvetica" w:eastAsia="宋体" w:hAnsi="Helvetica" w:cs="Helvetica"/>
          <w:kern w:val="0"/>
          <w:sz w:val="24"/>
          <w:szCs w:val="24"/>
        </w:rPr>
        <w:t>”</w:t>
      </w:r>
      <w:r w:rsidRPr="008D60BA">
        <w:rPr>
          <w:rFonts w:ascii="Helvetica" w:eastAsia="宋体" w:hAnsi="Helvetica" w:cs="Helvetica"/>
          <w:kern w:val="0"/>
          <w:sz w:val="24"/>
          <w:szCs w:val="24"/>
        </w:rPr>
        <w:t>（超速、超员、超载、疲劳驾驶）且运输过程中未及时提醒纠正、运输行为结束后一个月内未严肃处理，或所属经营性驾驶员存在一次计</w:t>
      </w:r>
      <w:r w:rsidRPr="008D60BA">
        <w:rPr>
          <w:rFonts w:ascii="Helvetica" w:eastAsia="宋体" w:hAnsi="Helvetica" w:cs="Helvetica"/>
          <w:kern w:val="0"/>
          <w:sz w:val="24"/>
          <w:szCs w:val="24"/>
        </w:rPr>
        <w:t>10</w:t>
      </w:r>
      <w:r w:rsidRPr="008D60BA">
        <w:rPr>
          <w:rFonts w:ascii="Helvetica" w:eastAsia="宋体" w:hAnsi="Helvetica" w:cs="Helvetica"/>
          <w:kern w:val="0"/>
          <w:sz w:val="24"/>
          <w:szCs w:val="24"/>
        </w:rPr>
        <w:t>分及以上诚信考核计分情形且未严肃处理仍继续安排上岗作业的；</w:t>
      </w:r>
    </w:p>
    <w:p w14:paraId="7ABD0C39"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kern w:val="0"/>
          <w:sz w:val="24"/>
          <w:szCs w:val="24"/>
        </w:rPr>
        <w:t>（四）经营地或运营线路途经地已发布台风橙色及以上预警，暴雨、暴雪、冰雹、大雾、沙尘暴、大风、道路结冰红色预警，或地质灾害气象风险红色预警等不具备安全通行条件时，未执行政府部门停运指令或企业应急预案要求仍擅自安排运输作业的；</w:t>
      </w:r>
    </w:p>
    <w:p w14:paraId="418AF273"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kern w:val="0"/>
          <w:sz w:val="24"/>
          <w:szCs w:val="24"/>
        </w:rPr>
        <w:t>（五）按法律法规和规章规定，其他应当判定为重大事故隐患的。</w:t>
      </w:r>
    </w:p>
    <w:p w14:paraId="0A83F67B"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b/>
          <w:bCs/>
          <w:kern w:val="0"/>
          <w:sz w:val="24"/>
          <w:szCs w:val="24"/>
        </w:rPr>
        <w:t>第四条</w:t>
      </w:r>
      <w:r w:rsidRPr="008D60BA">
        <w:rPr>
          <w:rFonts w:ascii="Helvetica" w:eastAsia="宋体" w:hAnsi="Helvetica" w:cs="Helvetica"/>
          <w:kern w:val="0"/>
          <w:sz w:val="24"/>
          <w:szCs w:val="24"/>
        </w:rPr>
        <w:t> </w:t>
      </w:r>
      <w:r w:rsidRPr="008D60BA">
        <w:rPr>
          <w:rFonts w:ascii="Helvetica" w:eastAsia="宋体" w:hAnsi="Helvetica" w:cs="Helvetica"/>
          <w:kern w:val="0"/>
          <w:sz w:val="24"/>
          <w:szCs w:val="24"/>
        </w:rPr>
        <w:t>道路旅客运输企业存在本标准第三条规定的情形或下列情形之一的，应当判定为重大事故隐患：</w:t>
      </w:r>
    </w:p>
    <w:p w14:paraId="039371DA"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kern w:val="0"/>
          <w:sz w:val="24"/>
          <w:szCs w:val="24"/>
        </w:rPr>
        <w:t>（一）</w:t>
      </w:r>
      <w:r w:rsidRPr="008D60BA">
        <w:rPr>
          <w:rFonts w:ascii="Helvetica" w:eastAsia="宋体" w:hAnsi="Helvetica" w:cs="Helvetica"/>
          <w:kern w:val="0"/>
          <w:sz w:val="24"/>
          <w:szCs w:val="24"/>
        </w:rPr>
        <w:t>800</w:t>
      </w:r>
      <w:r w:rsidRPr="008D60BA">
        <w:rPr>
          <w:rFonts w:ascii="Helvetica" w:eastAsia="宋体" w:hAnsi="Helvetica" w:cs="Helvetica"/>
          <w:kern w:val="0"/>
          <w:sz w:val="24"/>
          <w:szCs w:val="24"/>
        </w:rPr>
        <w:t>公里以上道路客运班线未按规定开展安全风险评估，或所属客运车辆未按规定执行凌晨</w:t>
      </w:r>
      <w:r w:rsidRPr="008D60BA">
        <w:rPr>
          <w:rFonts w:ascii="Helvetica" w:eastAsia="宋体" w:hAnsi="Helvetica" w:cs="Helvetica"/>
          <w:kern w:val="0"/>
          <w:sz w:val="24"/>
          <w:szCs w:val="24"/>
        </w:rPr>
        <w:t>2</w:t>
      </w:r>
      <w:r w:rsidRPr="008D60BA">
        <w:rPr>
          <w:rFonts w:ascii="Helvetica" w:eastAsia="宋体" w:hAnsi="Helvetica" w:cs="Helvetica"/>
          <w:kern w:val="0"/>
          <w:sz w:val="24"/>
          <w:szCs w:val="24"/>
        </w:rPr>
        <w:t>时至</w:t>
      </w:r>
      <w:r w:rsidRPr="008D60BA">
        <w:rPr>
          <w:rFonts w:ascii="Helvetica" w:eastAsia="宋体" w:hAnsi="Helvetica" w:cs="Helvetica"/>
          <w:kern w:val="0"/>
          <w:sz w:val="24"/>
          <w:szCs w:val="24"/>
        </w:rPr>
        <w:t>5</w:t>
      </w:r>
      <w:r w:rsidRPr="008D60BA">
        <w:rPr>
          <w:rFonts w:ascii="Helvetica" w:eastAsia="宋体" w:hAnsi="Helvetica" w:cs="Helvetica"/>
          <w:kern w:val="0"/>
          <w:sz w:val="24"/>
          <w:szCs w:val="24"/>
        </w:rPr>
        <w:t>时停车休息或接驳运输的；</w:t>
      </w:r>
    </w:p>
    <w:p w14:paraId="4A836F44"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kern w:val="0"/>
          <w:sz w:val="24"/>
          <w:szCs w:val="24"/>
        </w:rPr>
        <w:t>（二）所属客运车辆违法承运或夹带危险物品的。</w:t>
      </w:r>
    </w:p>
    <w:p w14:paraId="2F5070F3"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b/>
          <w:bCs/>
          <w:kern w:val="0"/>
          <w:sz w:val="24"/>
          <w:szCs w:val="24"/>
        </w:rPr>
        <w:t>第五条</w:t>
      </w:r>
      <w:r w:rsidRPr="008D60BA">
        <w:rPr>
          <w:rFonts w:ascii="Helvetica" w:eastAsia="宋体" w:hAnsi="Helvetica" w:cs="Helvetica"/>
          <w:b/>
          <w:bCs/>
          <w:kern w:val="0"/>
          <w:sz w:val="24"/>
          <w:szCs w:val="24"/>
        </w:rPr>
        <w:t> </w:t>
      </w:r>
      <w:r w:rsidRPr="008D60BA">
        <w:rPr>
          <w:rFonts w:ascii="Helvetica" w:eastAsia="宋体" w:hAnsi="Helvetica" w:cs="Helvetica"/>
          <w:kern w:val="0"/>
          <w:sz w:val="24"/>
          <w:szCs w:val="24"/>
        </w:rPr>
        <w:t>道路普通货运企业存在本标准第三条规定情形或下列情形之一的，应当判定为重大事故隐患：</w:t>
      </w:r>
    </w:p>
    <w:p w14:paraId="3C09EDAC"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kern w:val="0"/>
          <w:sz w:val="24"/>
          <w:szCs w:val="24"/>
        </w:rPr>
        <w:t>（一）所属货运车辆故意夹带危险货物或违规运输禁运、限运物品，且运输过程中未及时提醒纠正、运输行为结束后一个月内未严肃处理的；</w:t>
      </w:r>
    </w:p>
    <w:p w14:paraId="63EFBFB1"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kern w:val="0"/>
          <w:sz w:val="24"/>
          <w:szCs w:val="24"/>
        </w:rPr>
        <w:t>（二）所属货运车辆运输过程中违法装载导致车货总质量超过</w:t>
      </w:r>
      <w:r w:rsidRPr="008D60BA">
        <w:rPr>
          <w:rFonts w:ascii="Helvetica" w:eastAsia="宋体" w:hAnsi="Helvetica" w:cs="Helvetica"/>
          <w:kern w:val="0"/>
          <w:sz w:val="24"/>
          <w:szCs w:val="24"/>
        </w:rPr>
        <w:t>100</w:t>
      </w:r>
      <w:r w:rsidRPr="008D60BA">
        <w:rPr>
          <w:rFonts w:ascii="Helvetica" w:eastAsia="宋体" w:hAnsi="Helvetica" w:cs="Helvetica"/>
          <w:kern w:val="0"/>
          <w:sz w:val="24"/>
          <w:szCs w:val="24"/>
        </w:rPr>
        <w:t>吨的。</w:t>
      </w:r>
    </w:p>
    <w:p w14:paraId="7F99CBD4"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b/>
          <w:bCs/>
          <w:kern w:val="0"/>
          <w:sz w:val="24"/>
          <w:szCs w:val="24"/>
        </w:rPr>
        <w:t>第六条</w:t>
      </w:r>
      <w:r w:rsidRPr="008D60BA">
        <w:rPr>
          <w:rFonts w:ascii="Helvetica" w:eastAsia="宋体" w:hAnsi="Helvetica" w:cs="Helvetica"/>
          <w:kern w:val="0"/>
          <w:sz w:val="24"/>
          <w:szCs w:val="24"/>
        </w:rPr>
        <w:t> </w:t>
      </w:r>
      <w:r w:rsidRPr="008D60BA">
        <w:rPr>
          <w:rFonts w:ascii="Helvetica" w:eastAsia="宋体" w:hAnsi="Helvetica" w:cs="Helvetica"/>
          <w:kern w:val="0"/>
          <w:sz w:val="24"/>
          <w:szCs w:val="24"/>
        </w:rPr>
        <w:t>危险货物道路运输企业存在本标准第三条规定情形或下列情形之一的，应当判定为重大事故隐患：</w:t>
      </w:r>
    </w:p>
    <w:p w14:paraId="4A2D7EBF"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kern w:val="0"/>
          <w:sz w:val="24"/>
          <w:szCs w:val="24"/>
        </w:rPr>
        <w:t>（一）运输危险货物过程中包装容器损坏、泄漏的；</w:t>
      </w:r>
    </w:p>
    <w:p w14:paraId="4E64539B"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kern w:val="0"/>
          <w:sz w:val="24"/>
          <w:szCs w:val="24"/>
        </w:rPr>
        <w:lastRenderedPageBreak/>
        <w:t>（二）所属常压液体罐车罐体运输介质超出适装介质范围，或超过核定载质量载运危险货物的；</w:t>
      </w:r>
    </w:p>
    <w:p w14:paraId="79E84290"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kern w:val="0"/>
          <w:sz w:val="24"/>
          <w:szCs w:val="24"/>
        </w:rPr>
        <w:t>（三）所属危险货物运输车辆未按规定采取相关安全防护措施的；</w:t>
      </w:r>
    </w:p>
    <w:p w14:paraId="5E4E85AC"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kern w:val="0"/>
          <w:sz w:val="24"/>
          <w:szCs w:val="24"/>
        </w:rPr>
        <w:t>（四）所属运输剧毒化学品、爆炸品的专用车辆及罐式专用车辆（含罐式挂车）在消除危险货物的危害前，到不具备危货车辆维修条件的维修企业进行维修的。</w:t>
      </w:r>
    </w:p>
    <w:p w14:paraId="056AFEF7"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b/>
          <w:bCs/>
          <w:kern w:val="0"/>
          <w:sz w:val="24"/>
          <w:szCs w:val="24"/>
        </w:rPr>
        <w:t>第七条</w:t>
      </w:r>
      <w:r w:rsidRPr="008D60BA">
        <w:rPr>
          <w:rFonts w:ascii="Helvetica" w:eastAsia="宋体" w:hAnsi="Helvetica" w:cs="Helvetica"/>
          <w:kern w:val="0"/>
          <w:sz w:val="24"/>
          <w:szCs w:val="24"/>
        </w:rPr>
        <w:t> </w:t>
      </w:r>
      <w:r w:rsidRPr="008D60BA">
        <w:rPr>
          <w:rFonts w:ascii="Helvetica" w:eastAsia="宋体" w:hAnsi="Helvetica" w:cs="Helvetica"/>
          <w:kern w:val="0"/>
          <w:sz w:val="24"/>
          <w:szCs w:val="24"/>
        </w:rPr>
        <w:t>城市轨道交通运营单位存在本标准第三条（一）（二）（四）（五）规定情形或下列情形之一的，应当判定为重大事故隐患：</w:t>
      </w:r>
    </w:p>
    <w:p w14:paraId="74C3F749"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kern w:val="0"/>
          <w:sz w:val="24"/>
          <w:szCs w:val="24"/>
        </w:rPr>
        <w:t>（一）未按规定及时组织大客流疏散或列车重大故障清客的；</w:t>
      </w:r>
    </w:p>
    <w:p w14:paraId="1CF29625"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kern w:val="0"/>
          <w:sz w:val="24"/>
          <w:szCs w:val="24"/>
        </w:rPr>
        <w:t>（二）未按规定及时整治桥隧、车站、轨道主体结构重大病害和损伤的；</w:t>
      </w:r>
    </w:p>
    <w:p w14:paraId="2176CF34"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kern w:val="0"/>
          <w:sz w:val="24"/>
          <w:szCs w:val="24"/>
        </w:rPr>
        <w:t>（三）未建立保护区管理制度或执行制度不到位发生险性事件的。</w:t>
      </w:r>
    </w:p>
    <w:p w14:paraId="65F7B57C"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b/>
          <w:bCs/>
          <w:kern w:val="0"/>
          <w:sz w:val="24"/>
          <w:szCs w:val="24"/>
        </w:rPr>
        <w:t>第八条</w:t>
      </w:r>
      <w:r w:rsidRPr="008D60BA">
        <w:rPr>
          <w:rFonts w:ascii="Helvetica" w:eastAsia="宋体" w:hAnsi="Helvetica" w:cs="Helvetica"/>
          <w:kern w:val="0"/>
          <w:sz w:val="24"/>
          <w:szCs w:val="24"/>
        </w:rPr>
        <w:t> </w:t>
      </w:r>
      <w:r w:rsidRPr="008D60BA">
        <w:rPr>
          <w:rFonts w:ascii="Helvetica" w:eastAsia="宋体" w:hAnsi="Helvetica" w:cs="Helvetica"/>
          <w:kern w:val="0"/>
          <w:sz w:val="24"/>
          <w:szCs w:val="24"/>
        </w:rPr>
        <w:t>城市公共汽电车客运企业存在本标准第三条规定情形或下列情形之一的，应当判定为重大事故隐患：</w:t>
      </w:r>
    </w:p>
    <w:p w14:paraId="6AFA4DB4"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kern w:val="0"/>
          <w:sz w:val="24"/>
          <w:szCs w:val="24"/>
        </w:rPr>
        <w:t>（一）未按规定在城市公共汽电车车辆驾驶区域安装安全防护隔离设施的；</w:t>
      </w:r>
    </w:p>
    <w:p w14:paraId="1F83F5AB"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kern w:val="0"/>
          <w:sz w:val="24"/>
          <w:szCs w:val="24"/>
        </w:rPr>
        <w:t>（二）新能源城市公共汽电车动力电池超过质保期，未按规定及时更换仍继续使用的。</w:t>
      </w:r>
    </w:p>
    <w:p w14:paraId="24745D97"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b/>
          <w:bCs/>
          <w:kern w:val="0"/>
          <w:sz w:val="24"/>
          <w:szCs w:val="24"/>
        </w:rPr>
        <w:t>第九条</w:t>
      </w:r>
      <w:r w:rsidRPr="008D60BA">
        <w:rPr>
          <w:rFonts w:ascii="Helvetica" w:eastAsia="宋体" w:hAnsi="Helvetica" w:cs="Helvetica"/>
          <w:kern w:val="0"/>
          <w:sz w:val="24"/>
          <w:szCs w:val="24"/>
        </w:rPr>
        <w:t> </w:t>
      </w:r>
      <w:r w:rsidRPr="008D60BA">
        <w:rPr>
          <w:rFonts w:ascii="Helvetica" w:eastAsia="宋体" w:hAnsi="Helvetica" w:cs="Helvetica"/>
          <w:kern w:val="0"/>
          <w:sz w:val="24"/>
          <w:szCs w:val="24"/>
        </w:rPr>
        <w:t>出租汽车客运企业存在本标准第三条规定情形或下列情形之一的，应当判定为重大事故隐患：</w:t>
      </w:r>
    </w:p>
    <w:p w14:paraId="1F3733BD"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kern w:val="0"/>
          <w:sz w:val="24"/>
          <w:szCs w:val="24"/>
        </w:rPr>
        <w:t>（一）网络预约出租汽车经营者（网约车平台公司）线上提供服务的车辆或驾驶员与线下实际提供服务的车辆、驾驶员不一致的；</w:t>
      </w:r>
    </w:p>
    <w:p w14:paraId="23C890E2"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kern w:val="0"/>
          <w:sz w:val="24"/>
          <w:szCs w:val="24"/>
        </w:rPr>
        <w:t>（二）网络预约出租汽车经营者（网约车平台公司）未在</w:t>
      </w:r>
      <w:r w:rsidRPr="008D60BA">
        <w:rPr>
          <w:rFonts w:ascii="Helvetica" w:eastAsia="宋体" w:hAnsi="Helvetica" w:cs="Helvetica"/>
          <w:kern w:val="0"/>
          <w:sz w:val="24"/>
          <w:szCs w:val="24"/>
        </w:rPr>
        <w:t>App</w:t>
      </w:r>
      <w:r w:rsidRPr="008D60BA">
        <w:rPr>
          <w:rFonts w:ascii="Helvetica" w:eastAsia="宋体" w:hAnsi="Helvetica" w:cs="Helvetica"/>
          <w:kern w:val="0"/>
          <w:sz w:val="24"/>
          <w:szCs w:val="24"/>
        </w:rPr>
        <w:t>显著位置设置</w:t>
      </w:r>
      <w:r w:rsidRPr="008D60BA">
        <w:rPr>
          <w:rFonts w:ascii="Helvetica" w:eastAsia="宋体" w:hAnsi="Helvetica" w:cs="Helvetica"/>
          <w:kern w:val="0"/>
          <w:sz w:val="24"/>
          <w:szCs w:val="24"/>
        </w:rPr>
        <w:t>“</w:t>
      </w:r>
      <w:r w:rsidRPr="008D60BA">
        <w:rPr>
          <w:rFonts w:ascii="Helvetica" w:eastAsia="宋体" w:hAnsi="Helvetica" w:cs="Helvetica"/>
          <w:kern w:val="0"/>
          <w:sz w:val="24"/>
          <w:szCs w:val="24"/>
        </w:rPr>
        <w:t>一键报警</w:t>
      </w:r>
      <w:r w:rsidRPr="008D60BA">
        <w:rPr>
          <w:rFonts w:ascii="Helvetica" w:eastAsia="宋体" w:hAnsi="Helvetica" w:cs="Helvetica"/>
          <w:kern w:val="0"/>
          <w:sz w:val="24"/>
          <w:szCs w:val="24"/>
        </w:rPr>
        <w:t>”</w:t>
      </w:r>
      <w:r w:rsidRPr="008D60BA">
        <w:rPr>
          <w:rFonts w:ascii="Helvetica" w:eastAsia="宋体" w:hAnsi="Helvetica" w:cs="Helvetica"/>
          <w:kern w:val="0"/>
          <w:sz w:val="24"/>
          <w:szCs w:val="24"/>
        </w:rPr>
        <w:t>，或虽设置</w:t>
      </w:r>
      <w:r w:rsidRPr="008D60BA">
        <w:rPr>
          <w:rFonts w:ascii="Helvetica" w:eastAsia="宋体" w:hAnsi="Helvetica" w:cs="Helvetica"/>
          <w:kern w:val="0"/>
          <w:sz w:val="24"/>
          <w:szCs w:val="24"/>
        </w:rPr>
        <w:t>“</w:t>
      </w:r>
      <w:r w:rsidRPr="008D60BA">
        <w:rPr>
          <w:rFonts w:ascii="Helvetica" w:eastAsia="宋体" w:hAnsi="Helvetica" w:cs="Helvetica"/>
          <w:kern w:val="0"/>
          <w:sz w:val="24"/>
          <w:szCs w:val="24"/>
        </w:rPr>
        <w:t>一键报警</w:t>
      </w:r>
      <w:r w:rsidRPr="008D60BA">
        <w:rPr>
          <w:rFonts w:ascii="Helvetica" w:eastAsia="宋体" w:hAnsi="Helvetica" w:cs="Helvetica"/>
          <w:kern w:val="0"/>
          <w:sz w:val="24"/>
          <w:szCs w:val="24"/>
        </w:rPr>
        <w:t>”</w:t>
      </w:r>
      <w:r w:rsidRPr="008D60BA">
        <w:rPr>
          <w:rFonts w:ascii="Helvetica" w:eastAsia="宋体" w:hAnsi="Helvetica" w:cs="Helvetica"/>
          <w:kern w:val="0"/>
          <w:sz w:val="24"/>
          <w:szCs w:val="24"/>
        </w:rPr>
        <w:t>但无法正常使用的。</w:t>
      </w:r>
    </w:p>
    <w:p w14:paraId="606B02EB"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b/>
          <w:bCs/>
          <w:kern w:val="0"/>
          <w:sz w:val="24"/>
          <w:szCs w:val="24"/>
        </w:rPr>
        <w:t>第十条</w:t>
      </w:r>
      <w:r w:rsidRPr="008D60BA">
        <w:rPr>
          <w:rFonts w:ascii="Helvetica" w:eastAsia="宋体" w:hAnsi="Helvetica" w:cs="Helvetica"/>
          <w:kern w:val="0"/>
          <w:sz w:val="24"/>
          <w:szCs w:val="24"/>
        </w:rPr>
        <w:t> </w:t>
      </w:r>
      <w:r w:rsidRPr="008D60BA">
        <w:rPr>
          <w:rFonts w:ascii="Helvetica" w:eastAsia="宋体" w:hAnsi="Helvetica" w:cs="Helvetica"/>
          <w:kern w:val="0"/>
          <w:sz w:val="24"/>
          <w:szCs w:val="24"/>
        </w:rPr>
        <w:t>机动车驾驶员培训机构存在本标准第三条规定情形或下列情形之一的，应当判定为重大事故隐患：</w:t>
      </w:r>
    </w:p>
    <w:p w14:paraId="045BE2E4"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kern w:val="0"/>
          <w:sz w:val="24"/>
          <w:szCs w:val="24"/>
        </w:rPr>
        <w:t>（一）在道路上进行培训时未遵守公安机关交通管理部门指定的路线和时间的；</w:t>
      </w:r>
    </w:p>
    <w:p w14:paraId="541BFF6C"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kern w:val="0"/>
          <w:sz w:val="24"/>
          <w:szCs w:val="24"/>
        </w:rPr>
        <w:t>（二）所属教练员饮酒、醉酒后从事驾驶培训教学，或未按规定在基础和场地驾驶培训中随车或现场指导、在道路驾驶培训中随车指导的。</w:t>
      </w:r>
    </w:p>
    <w:p w14:paraId="5122ADB9"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b/>
          <w:bCs/>
          <w:kern w:val="0"/>
          <w:sz w:val="24"/>
          <w:szCs w:val="24"/>
        </w:rPr>
        <w:lastRenderedPageBreak/>
        <w:t>第十一条</w:t>
      </w:r>
      <w:r w:rsidRPr="008D60BA">
        <w:rPr>
          <w:rFonts w:ascii="Helvetica" w:eastAsia="宋体" w:hAnsi="Helvetica" w:cs="Helvetica"/>
          <w:kern w:val="0"/>
          <w:sz w:val="24"/>
          <w:szCs w:val="24"/>
        </w:rPr>
        <w:t> </w:t>
      </w:r>
      <w:r w:rsidRPr="008D60BA">
        <w:rPr>
          <w:rFonts w:ascii="Helvetica" w:eastAsia="宋体" w:hAnsi="Helvetica" w:cs="Helvetica"/>
          <w:kern w:val="0"/>
          <w:sz w:val="24"/>
          <w:szCs w:val="24"/>
        </w:rPr>
        <w:t>机动车维修企业存在本标准第三条规定情形或下列情形之一的，应当判定为重大事故隐患：</w:t>
      </w:r>
    </w:p>
    <w:p w14:paraId="3A6F63BB"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kern w:val="0"/>
          <w:sz w:val="24"/>
          <w:szCs w:val="24"/>
        </w:rPr>
        <w:t>（一）不具备危险货物运输车辆维修经营业务条件仍违规承修危险货物运输车辆的；</w:t>
      </w:r>
    </w:p>
    <w:p w14:paraId="5E51C863"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kern w:val="0"/>
          <w:sz w:val="24"/>
          <w:szCs w:val="24"/>
        </w:rPr>
        <w:t>（二）特种作业人员未按规定持证上岗的。</w:t>
      </w:r>
    </w:p>
    <w:p w14:paraId="02815470"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b/>
          <w:bCs/>
          <w:kern w:val="0"/>
          <w:sz w:val="24"/>
          <w:szCs w:val="24"/>
        </w:rPr>
        <w:t>第十二条</w:t>
      </w:r>
      <w:r w:rsidRPr="008D60BA">
        <w:rPr>
          <w:rFonts w:ascii="Helvetica" w:eastAsia="宋体" w:hAnsi="Helvetica" w:cs="Helvetica"/>
          <w:kern w:val="0"/>
          <w:sz w:val="24"/>
          <w:szCs w:val="24"/>
        </w:rPr>
        <w:t> </w:t>
      </w:r>
      <w:r w:rsidRPr="008D60BA">
        <w:rPr>
          <w:rFonts w:ascii="Helvetica" w:eastAsia="宋体" w:hAnsi="Helvetica" w:cs="Helvetica"/>
          <w:kern w:val="0"/>
          <w:sz w:val="24"/>
          <w:szCs w:val="24"/>
        </w:rPr>
        <w:t>开展汽车客运站经营的企业存在本标准第三条规定情形或下列情形之一的，应当判定为重大事故隐患：</w:t>
      </w:r>
    </w:p>
    <w:p w14:paraId="3690F154"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kern w:val="0"/>
          <w:sz w:val="24"/>
          <w:szCs w:val="24"/>
        </w:rPr>
        <w:t>（一）未按规定执行一类、二类客运班线实名制管理制度的；</w:t>
      </w:r>
    </w:p>
    <w:p w14:paraId="7186F689"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kern w:val="0"/>
          <w:sz w:val="24"/>
          <w:szCs w:val="24"/>
        </w:rPr>
        <w:t>（二）允许超载车辆出站的。</w:t>
      </w:r>
    </w:p>
    <w:p w14:paraId="61ACE080"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b/>
          <w:bCs/>
          <w:kern w:val="0"/>
          <w:sz w:val="24"/>
          <w:szCs w:val="24"/>
        </w:rPr>
        <w:t>第十三条</w:t>
      </w:r>
      <w:r w:rsidRPr="008D60BA">
        <w:rPr>
          <w:rFonts w:ascii="Helvetica" w:eastAsia="宋体" w:hAnsi="Helvetica" w:cs="Helvetica"/>
          <w:kern w:val="0"/>
          <w:sz w:val="24"/>
          <w:szCs w:val="24"/>
        </w:rPr>
        <w:t> </w:t>
      </w:r>
      <w:r w:rsidRPr="008D60BA">
        <w:rPr>
          <w:rFonts w:ascii="Helvetica" w:eastAsia="宋体" w:hAnsi="Helvetica" w:cs="Helvetica"/>
          <w:kern w:val="0"/>
          <w:sz w:val="24"/>
          <w:szCs w:val="24"/>
        </w:rPr>
        <w:t>依照本标准判定为重大事故隐患的，道路运输企业和城市客运企业应当按有关规定及时向属地交通运输主管部门和负有安全生产监督管理职责的管理部门报告，并依法依规采取相应处置措施。</w:t>
      </w:r>
    </w:p>
    <w:p w14:paraId="402D7CB8"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b/>
          <w:bCs/>
          <w:kern w:val="0"/>
          <w:sz w:val="24"/>
          <w:szCs w:val="24"/>
        </w:rPr>
        <w:t>第十四条</w:t>
      </w:r>
      <w:r w:rsidRPr="008D60BA">
        <w:rPr>
          <w:rFonts w:ascii="Helvetica" w:eastAsia="宋体" w:hAnsi="Helvetica" w:cs="Helvetica"/>
          <w:kern w:val="0"/>
          <w:sz w:val="24"/>
          <w:szCs w:val="24"/>
        </w:rPr>
        <w:t> </w:t>
      </w:r>
      <w:r w:rsidRPr="008D60BA">
        <w:rPr>
          <w:rFonts w:ascii="Helvetica" w:eastAsia="宋体" w:hAnsi="Helvetica" w:cs="Helvetica"/>
          <w:kern w:val="0"/>
          <w:sz w:val="24"/>
          <w:szCs w:val="24"/>
        </w:rPr>
        <w:t>本标准自</w:t>
      </w:r>
      <w:r w:rsidRPr="008D60BA">
        <w:rPr>
          <w:rFonts w:ascii="Helvetica" w:eastAsia="宋体" w:hAnsi="Helvetica" w:cs="Helvetica"/>
          <w:kern w:val="0"/>
          <w:sz w:val="24"/>
          <w:szCs w:val="24"/>
        </w:rPr>
        <w:t>2023</w:t>
      </w:r>
      <w:r w:rsidRPr="008D60BA">
        <w:rPr>
          <w:rFonts w:ascii="Helvetica" w:eastAsia="宋体" w:hAnsi="Helvetica" w:cs="Helvetica"/>
          <w:kern w:val="0"/>
          <w:sz w:val="24"/>
          <w:szCs w:val="24"/>
        </w:rPr>
        <w:t>年</w:t>
      </w:r>
      <w:r w:rsidRPr="008D60BA">
        <w:rPr>
          <w:rFonts w:ascii="Helvetica" w:eastAsia="宋体" w:hAnsi="Helvetica" w:cs="Helvetica"/>
          <w:kern w:val="0"/>
          <w:sz w:val="24"/>
          <w:szCs w:val="24"/>
        </w:rPr>
        <w:t>10</w:t>
      </w:r>
      <w:r w:rsidRPr="008D60BA">
        <w:rPr>
          <w:rFonts w:ascii="Helvetica" w:eastAsia="宋体" w:hAnsi="Helvetica" w:cs="Helvetica"/>
          <w:kern w:val="0"/>
          <w:sz w:val="24"/>
          <w:szCs w:val="24"/>
        </w:rPr>
        <w:t>月</w:t>
      </w:r>
      <w:r w:rsidRPr="008D60BA">
        <w:rPr>
          <w:rFonts w:ascii="Helvetica" w:eastAsia="宋体" w:hAnsi="Helvetica" w:cs="Helvetica"/>
          <w:kern w:val="0"/>
          <w:sz w:val="24"/>
          <w:szCs w:val="24"/>
        </w:rPr>
        <w:t>1</w:t>
      </w:r>
      <w:r w:rsidRPr="008D60BA">
        <w:rPr>
          <w:rFonts w:ascii="Helvetica" w:eastAsia="宋体" w:hAnsi="Helvetica" w:cs="Helvetica"/>
          <w:kern w:val="0"/>
          <w:sz w:val="24"/>
          <w:szCs w:val="24"/>
        </w:rPr>
        <w:t>日起施行。</w:t>
      </w:r>
    </w:p>
    <w:p w14:paraId="2C16801A" w14:textId="77777777" w:rsidR="008D60BA" w:rsidRPr="008D60BA" w:rsidRDefault="008D60BA" w:rsidP="008D60BA">
      <w:pPr>
        <w:widowControl/>
        <w:jc w:val="left"/>
        <w:rPr>
          <w:rFonts w:ascii="宋体" w:eastAsia="宋体" w:hAnsi="宋体" w:cs="宋体"/>
          <w:spacing w:val="9"/>
          <w:kern w:val="0"/>
          <w:sz w:val="24"/>
          <w:szCs w:val="24"/>
        </w:rPr>
      </w:pPr>
    </w:p>
    <w:p w14:paraId="763D3671" w14:textId="77777777" w:rsidR="008D60BA" w:rsidRPr="008D60BA" w:rsidRDefault="008D60BA" w:rsidP="008D60BA">
      <w:pPr>
        <w:widowControl/>
        <w:jc w:val="left"/>
        <w:rPr>
          <w:rFonts w:ascii="宋体" w:eastAsia="宋体" w:hAnsi="宋体" w:cs="宋体"/>
          <w:kern w:val="0"/>
          <w:sz w:val="24"/>
          <w:szCs w:val="24"/>
        </w:rPr>
      </w:pPr>
      <w:r w:rsidRPr="008D60BA">
        <w:rPr>
          <w:rFonts w:ascii="Helvetica" w:eastAsia="宋体" w:hAnsi="Helvetica" w:cs="Helvetica"/>
          <w:b/>
          <w:bCs/>
          <w:color w:val="AB1942"/>
          <w:kern w:val="0"/>
          <w:sz w:val="27"/>
          <w:szCs w:val="27"/>
        </w:rPr>
        <w:t>交通运输部办公厅印发</w:t>
      </w:r>
    </w:p>
    <w:p w14:paraId="255E7474" w14:textId="77777777" w:rsidR="008D60BA" w:rsidRPr="008D60BA" w:rsidRDefault="008D60BA" w:rsidP="008D60BA">
      <w:pPr>
        <w:widowControl/>
        <w:spacing w:line="480" w:lineRule="atLeast"/>
        <w:jc w:val="center"/>
        <w:rPr>
          <w:rFonts w:ascii="宋体" w:eastAsia="宋体" w:hAnsi="宋体" w:cs="宋体"/>
          <w:kern w:val="0"/>
          <w:sz w:val="24"/>
          <w:szCs w:val="24"/>
        </w:rPr>
      </w:pPr>
      <w:r w:rsidRPr="008D60BA">
        <w:rPr>
          <w:rFonts w:ascii="Helvetica" w:eastAsia="宋体" w:hAnsi="Helvetica" w:cs="Helvetica"/>
          <w:b/>
          <w:bCs/>
          <w:color w:val="AB1942"/>
          <w:kern w:val="0"/>
          <w:sz w:val="27"/>
          <w:szCs w:val="27"/>
        </w:rPr>
        <w:t>《公路运营领域重大事故隐患判定标准》</w:t>
      </w:r>
    </w:p>
    <w:p w14:paraId="33A65318" w14:textId="05E61790" w:rsidR="008D60BA" w:rsidRPr="008D60BA" w:rsidRDefault="008D60BA" w:rsidP="008D60BA">
      <w:pPr>
        <w:widowControl/>
        <w:jc w:val="center"/>
        <w:rPr>
          <w:rFonts w:ascii="宋体" w:eastAsia="宋体" w:hAnsi="宋体" w:cs="宋体"/>
          <w:kern w:val="0"/>
          <w:sz w:val="24"/>
          <w:szCs w:val="24"/>
        </w:rPr>
      </w:pPr>
      <w:r w:rsidRPr="008D60BA">
        <w:rPr>
          <w:rFonts w:ascii="宋体" w:eastAsia="宋体" w:hAnsi="宋体" w:cs="宋体"/>
          <w:noProof/>
          <w:kern w:val="0"/>
          <w:sz w:val="24"/>
          <w:szCs w:val="24"/>
        </w:rPr>
        <w:lastRenderedPageBreak/>
        <w:drawing>
          <wp:inline distT="0" distB="0" distL="0" distR="0" wp14:anchorId="316669EF" wp14:editId="43CF61C2">
            <wp:extent cx="5274310" cy="4391660"/>
            <wp:effectExtent l="0" t="0" r="2540" b="8890"/>
            <wp:docPr id="389318433" name="图片 3"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图片"/>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4391660"/>
                    </a:xfrm>
                    <a:prstGeom prst="rect">
                      <a:avLst/>
                    </a:prstGeom>
                    <a:noFill/>
                    <a:ln>
                      <a:noFill/>
                    </a:ln>
                  </pic:spPr>
                </pic:pic>
              </a:graphicData>
            </a:graphic>
          </wp:inline>
        </w:drawing>
      </w:r>
    </w:p>
    <w:p w14:paraId="0ECE881A" w14:textId="77777777" w:rsidR="008D60BA" w:rsidRPr="008D60BA" w:rsidRDefault="008D60BA" w:rsidP="008D60BA">
      <w:pPr>
        <w:widowControl/>
        <w:jc w:val="left"/>
        <w:rPr>
          <w:rFonts w:ascii="宋体" w:eastAsia="宋体" w:hAnsi="宋体" w:cs="宋体"/>
          <w:kern w:val="0"/>
          <w:sz w:val="24"/>
          <w:szCs w:val="24"/>
        </w:rPr>
      </w:pPr>
    </w:p>
    <w:p w14:paraId="244812C2" w14:textId="77777777" w:rsidR="008D60BA" w:rsidRPr="008D60BA" w:rsidRDefault="008D60BA" w:rsidP="008D60BA">
      <w:pPr>
        <w:widowControl/>
        <w:spacing w:line="480" w:lineRule="atLeast"/>
        <w:jc w:val="center"/>
        <w:rPr>
          <w:rFonts w:ascii="宋体" w:eastAsia="宋体" w:hAnsi="宋体" w:cs="宋体"/>
          <w:kern w:val="0"/>
          <w:sz w:val="24"/>
          <w:szCs w:val="24"/>
        </w:rPr>
      </w:pPr>
      <w:r w:rsidRPr="008D60BA">
        <w:rPr>
          <w:rFonts w:ascii="Helvetica" w:eastAsia="宋体" w:hAnsi="Helvetica" w:cs="Helvetica"/>
          <w:b/>
          <w:bCs/>
          <w:color w:val="FFFFFF"/>
          <w:kern w:val="0"/>
          <w:sz w:val="27"/>
          <w:szCs w:val="27"/>
        </w:rPr>
        <w:t>公路运营领域重大事故隐患判定标准</w:t>
      </w:r>
    </w:p>
    <w:p w14:paraId="7C0450A0" w14:textId="77777777" w:rsidR="008D60BA" w:rsidRPr="008D60BA" w:rsidRDefault="008D60BA" w:rsidP="008D60BA">
      <w:pPr>
        <w:widowControl/>
        <w:spacing w:line="480" w:lineRule="atLeast"/>
        <w:ind w:firstLine="522"/>
        <w:jc w:val="left"/>
        <w:rPr>
          <w:rFonts w:ascii="宋体" w:eastAsia="宋体" w:hAnsi="宋体" w:cs="宋体"/>
          <w:color w:val="333333"/>
          <w:spacing w:val="23"/>
          <w:kern w:val="0"/>
          <w:szCs w:val="21"/>
        </w:rPr>
      </w:pPr>
      <w:r w:rsidRPr="008D60BA">
        <w:rPr>
          <w:rFonts w:ascii="Helvetica" w:eastAsia="宋体" w:hAnsi="Helvetica" w:cs="Helvetica"/>
          <w:b/>
          <w:bCs/>
          <w:color w:val="333333"/>
          <w:spacing w:val="23"/>
          <w:kern w:val="0"/>
          <w:sz w:val="26"/>
          <w:szCs w:val="26"/>
        </w:rPr>
        <w:t>第一条</w:t>
      </w:r>
      <w:r w:rsidRPr="008D60BA">
        <w:rPr>
          <w:rFonts w:ascii="Helvetica" w:eastAsia="宋体" w:hAnsi="Helvetica" w:cs="Helvetica"/>
          <w:color w:val="333333"/>
          <w:spacing w:val="23"/>
          <w:kern w:val="0"/>
          <w:sz w:val="26"/>
          <w:szCs w:val="26"/>
        </w:rPr>
        <w:t> </w:t>
      </w:r>
      <w:r w:rsidRPr="008D60BA">
        <w:rPr>
          <w:rFonts w:ascii="Helvetica" w:eastAsia="宋体" w:hAnsi="Helvetica" w:cs="Helvetica"/>
          <w:color w:val="333333"/>
          <w:spacing w:val="23"/>
          <w:kern w:val="0"/>
          <w:sz w:val="26"/>
          <w:szCs w:val="26"/>
        </w:rPr>
        <w:t>为指导各地科学准确判定公路运营领域重大事故隐患，根据《中华人民共和国安全生产法》《中华人民共和国公路法》《公路安全保护条例》等法律法规，制定本标准。</w:t>
      </w:r>
    </w:p>
    <w:p w14:paraId="4C95F426"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b/>
          <w:bCs/>
          <w:kern w:val="0"/>
          <w:sz w:val="24"/>
          <w:szCs w:val="24"/>
        </w:rPr>
        <w:t>第二条</w:t>
      </w:r>
      <w:r w:rsidRPr="008D60BA">
        <w:rPr>
          <w:rFonts w:ascii="Helvetica" w:eastAsia="宋体" w:hAnsi="Helvetica" w:cs="Helvetica"/>
          <w:kern w:val="0"/>
          <w:sz w:val="24"/>
          <w:szCs w:val="24"/>
        </w:rPr>
        <w:t> </w:t>
      </w:r>
      <w:r w:rsidRPr="008D60BA">
        <w:rPr>
          <w:rFonts w:ascii="Helvetica" w:eastAsia="宋体" w:hAnsi="Helvetica" w:cs="Helvetica"/>
          <w:kern w:val="0"/>
          <w:sz w:val="24"/>
          <w:szCs w:val="24"/>
        </w:rPr>
        <w:t>本标准适用于公路运营领域重大事故隐患判定工作。</w:t>
      </w:r>
    </w:p>
    <w:p w14:paraId="2FC4308B"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b/>
          <w:bCs/>
          <w:kern w:val="0"/>
          <w:sz w:val="24"/>
          <w:szCs w:val="24"/>
        </w:rPr>
        <w:t>第三条</w:t>
      </w:r>
      <w:r w:rsidRPr="008D60BA">
        <w:rPr>
          <w:rFonts w:ascii="Helvetica" w:eastAsia="宋体" w:hAnsi="Helvetica" w:cs="Helvetica"/>
          <w:kern w:val="0"/>
          <w:sz w:val="24"/>
          <w:szCs w:val="24"/>
        </w:rPr>
        <w:t> </w:t>
      </w:r>
      <w:r w:rsidRPr="008D60BA">
        <w:rPr>
          <w:rFonts w:ascii="Helvetica" w:eastAsia="宋体" w:hAnsi="Helvetica" w:cs="Helvetica"/>
          <w:kern w:val="0"/>
          <w:sz w:val="24"/>
          <w:szCs w:val="24"/>
        </w:rPr>
        <w:t>本标准所称重大事故隐患是指极易导致重特大安全生产事故，且危害性大或者整改难度大，需要封闭全部或部分路段，并经过一定时间整改治理方能消除的隐患，或者因外部因素影响致使公路管理单位自身难以消除的隐患。</w:t>
      </w:r>
    </w:p>
    <w:p w14:paraId="14871D10"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b/>
          <w:bCs/>
          <w:kern w:val="0"/>
          <w:sz w:val="24"/>
          <w:szCs w:val="24"/>
        </w:rPr>
        <w:t>第四条</w:t>
      </w:r>
      <w:r w:rsidRPr="008D60BA">
        <w:rPr>
          <w:rFonts w:ascii="Helvetica" w:eastAsia="宋体" w:hAnsi="Helvetica" w:cs="Helvetica"/>
          <w:kern w:val="0"/>
          <w:sz w:val="24"/>
          <w:szCs w:val="24"/>
        </w:rPr>
        <w:t> </w:t>
      </w:r>
      <w:r w:rsidRPr="008D60BA">
        <w:rPr>
          <w:rFonts w:ascii="Helvetica" w:eastAsia="宋体" w:hAnsi="Helvetica" w:cs="Helvetica"/>
          <w:kern w:val="0"/>
          <w:sz w:val="24"/>
          <w:szCs w:val="24"/>
        </w:rPr>
        <w:t>公路运营领域重大事故隐患分为在役公路桥梁、在役公路隧道、在役公路重点路段、违法违规行为四个方面。</w:t>
      </w:r>
    </w:p>
    <w:p w14:paraId="1E72BD1D"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b/>
          <w:bCs/>
          <w:kern w:val="0"/>
          <w:sz w:val="24"/>
          <w:szCs w:val="24"/>
        </w:rPr>
        <w:t>第五条</w:t>
      </w:r>
      <w:r w:rsidRPr="008D60BA">
        <w:rPr>
          <w:rFonts w:ascii="Helvetica" w:eastAsia="宋体" w:hAnsi="Helvetica" w:cs="Helvetica"/>
          <w:kern w:val="0"/>
          <w:sz w:val="24"/>
          <w:szCs w:val="24"/>
        </w:rPr>
        <w:t> </w:t>
      </w:r>
      <w:r w:rsidRPr="008D60BA">
        <w:rPr>
          <w:rFonts w:ascii="Helvetica" w:eastAsia="宋体" w:hAnsi="Helvetica" w:cs="Helvetica"/>
          <w:kern w:val="0"/>
          <w:sz w:val="24"/>
          <w:szCs w:val="24"/>
        </w:rPr>
        <w:t>在役公路桥梁存在以下情形的，应当判定为重大事故隐患：</w:t>
      </w:r>
    </w:p>
    <w:p w14:paraId="32CDD442"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kern w:val="0"/>
          <w:sz w:val="24"/>
          <w:szCs w:val="24"/>
        </w:rPr>
        <w:lastRenderedPageBreak/>
        <w:t>桥梁技术状况评定为</w:t>
      </w:r>
      <w:r w:rsidRPr="008D60BA">
        <w:rPr>
          <w:rFonts w:ascii="Helvetica" w:eastAsia="宋体" w:hAnsi="Helvetica" w:cs="Helvetica"/>
          <w:kern w:val="0"/>
          <w:sz w:val="24"/>
          <w:szCs w:val="24"/>
        </w:rPr>
        <w:t>5</w:t>
      </w:r>
      <w:r w:rsidRPr="008D60BA">
        <w:rPr>
          <w:rFonts w:ascii="Helvetica" w:eastAsia="宋体" w:hAnsi="Helvetica" w:cs="Helvetica"/>
          <w:kern w:val="0"/>
          <w:sz w:val="24"/>
          <w:szCs w:val="24"/>
        </w:rPr>
        <w:t>类，尚未实施危桥改造且未封闭交通的。</w:t>
      </w:r>
    </w:p>
    <w:p w14:paraId="1D54AFD6"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b/>
          <w:bCs/>
          <w:kern w:val="0"/>
          <w:sz w:val="24"/>
          <w:szCs w:val="24"/>
        </w:rPr>
        <w:t>第六条</w:t>
      </w:r>
      <w:r w:rsidRPr="008D60BA">
        <w:rPr>
          <w:rFonts w:ascii="Helvetica" w:eastAsia="宋体" w:hAnsi="Helvetica" w:cs="Helvetica"/>
          <w:kern w:val="0"/>
          <w:sz w:val="24"/>
          <w:szCs w:val="24"/>
        </w:rPr>
        <w:t> </w:t>
      </w:r>
      <w:r w:rsidRPr="008D60BA">
        <w:rPr>
          <w:rFonts w:ascii="Helvetica" w:eastAsia="宋体" w:hAnsi="Helvetica" w:cs="Helvetica"/>
          <w:kern w:val="0"/>
          <w:sz w:val="24"/>
          <w:szCs w:val="24"/>
        </w:rPr>
        <w:t>在役公路隧道存在以下情形的，应当判定为重大事故隐患：</w:t>
      </w:r>
    </w:p>
    <w:p w14:paraId="54EA5FA3"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kern w:val="0"/>
          <w:sz w:val="24"/>
          <w:szCs w:val="24"/>
        </w:rPr>
        <w:t>隧道技术状况评定为</w:t>
      </w:r>
      <w:r w:rsidRPr="008D60BA">
        <w:rPr>
          <w:rFonts w:ascii="Helvetica" w:eastAsia="宋体" w:hAnsi="Helvetica" w:cs="Helvetica"/>
          <w:kern w:val="0"/>
          <w:sz w:val="24"/>
          <w:szCs w:val="24"/>
        </w:rPr>
        <w:t>5</w:t>
      </w:r>
      <w:r w:rsidRPr="008D60BA">
        <w:rPr>
          <w:rFonts w:ascii="Helvetica" w:eastAsia="宋体" w:hAnsi="Helvetica" w:cs="Helvetica"/>
          <w:kern w:val="0"/>
          <w:sz w:val="24"/>
          <w:szCs w:val="24"/>
        </w:rPr>
        <w:t>类，尚未实施危隧整治且未关闭隧道的。</w:t>
      </w:r>
    </w:p>
    <w:p w14:paraId="3E63C136"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b/>
          <w:bCs/>
          <w:kern w:val="0"/>
          <w:sz w:val="24"/>
          <w:szCs w:val="24"/>
        </w:rPr>
        <w:t>第七条</w:t>
      </w:r>
      <w:r w:rsidRPr="008D60BA">
        <w:rPr>
          <w:rFonts w:ascii="Helvetica" w:eastAsia="宋体" w:hAnsi="Helvetica" w:cs="Helvetica"/>
          <w:kern w:val="0"/>
          <w:sz w:val="24"/>
          <w:szCs w:val="24"/>
        </w:rPr>
        <w:t> </w:t>
      </w:r>
      <w:r w:rsidRPr="008D60BA">
        <w:rPr>
          <w:rFonts w:ascii="Helvetica" w:eastAsia="宋体" w:hAnsi="Helvetica" w:cs="Helvetica"/>
          <w:kern w:val="0"/>
          <w:sz w:val="24"/>
          <w:szCs w:val="24"/>
        </w:rPr>
        <w:t>在役公路重点路段存在以下情形之一的，应当判定为重大事故隐患：</w:t>
      </w:r>
    </w:p>
    <w:p w14:paraId="13F81C05"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kern w:val="0"/>
          <w:sz w:val="24"/>
          <w:szCs w:val="24"/>
        </w:rPr>
        <w:t>（一）路侧计算净区宽度范围内有车辆可能驶入的高速铁路、高速公路、高压输电线塔、危险品储藏仓库等设施，未按建设期标准规范设置公路交通安全设施的；</w:t>
      </w:r>
    </w:p>
    <w:p w14:paraId="3057B8C5"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kern w:val="0"/>
          <w:sz w:val="24"/>
          <w:szCs w:val="24"/>
        </w:rPr>
        <w:t>（二）跨越大型饮用水水源一级保护区和高速铁路的桥梁以及特大悬索桥、斜拉桥等缆索承重桥梁，未按建设期标准规范设置公路交通安全设施的。</w:t>
      </w:r>
    </w:p>
    <w:p w14:paraId="305825F3"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b/>
          <w:bCs/>
          <w:kern w:val="0"/>
          <w:sz w:val="24"/>
          <w:szCs w:val="24"/>
        </w:rPr>
        <w:t>第八条</w:t>
      </w:r>
      <w:r w:rsidRPr="008D60BA">
        <w:rPr>
          <w:rFonts w:ascii="Helvetica" w:eastAsia="宋体" w:hAnsi="Helvetica" w:cs="Helvetica"/>
          <w:kern w:val="0"/>
          <w:sz w:val="24"/>
          <w:szCs w:val="24"/>
        </w:rPr>
        <w:t> </w:t>
      </w:r>
      <w:r w:rsidRPr="008D60BA">
        <w:rPr>
          <w:rFonts w:ascii="Helvetica" w:eastAsia="宋体" w:hAnsi="Helvetica" w:cs="Helvetica"/>
          <w:kern w:val="0"/>
          <w:sz w:val="24"/>
          <w:szCs w:val="24"/>
        </w:rPr>
        <w:t>在《公路安全保护条例》相关规定的公路范围内，存在以下情形之一的，应当判定为重大事故隐患：</w:t>
      </w:r>
    </w:p>
    <w:p w14:paraId="40B4A096"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kern w:val="0"/>
          <w:sz w:val="24"/>
          <w:szCs w:val="24"/>
        </w:rPr>
        <w:t>（一）相关单位和个人违法从事采矿、采石、采砂、取土、爆破、抽取地下水、架设浮桥等作业，以及违法设立生产、储存、销售危险物品的场所、设施，危及重要公路基础设施安全的；</w:t>
      </w:r>
    </w:p>
    <w:p w14:paraId="6C817501"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kern w:val="0"/>
          <w:sz w:val="24"/>
          <w:szCs w:val="24"/>
        </w:rPr>
        <w:t>（二）相关单位和个人违法从事挖掘、占用、穿越、跨越、架设、埋设等涉路施工活动，危及重要公路基础设施安全的；</w:t>
      </w:r>
    </w:p>
    <w:p w14:paraId="3D729163"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kern w:val="0"/>
          <w:sz w:val="24"/>
          <w:szCs w:val="24"/>
        </w:rPr>
        <w:t>（三）相关单位和个人在公路用地范围内焚烧物品或排放有毒有害污染物严重影响公路通行的；</w:t>
      </w:r>
    </w:p>
    <w:p w14:paraId="6F405DB3"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kern w:val="0"/>
          <w:sz w:val="24"/>
          <w:szCs w:val="24"/>
        </w:rPr>
        <w:t>（四）相关单位和个人利用公路桥梁进行牵拉、吊装等危及公路桥梁安全的。</w:t>
      </w:r>
    </w:p>
    <w:p w14:paraId="13579AF5"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kern w:val="0"/>
          <w:sz w:val="24"/>
          <w:szCs w:val="24"/>
        </w:rPr>
        <w:t>（五）载运易燃、易爆、剧毒、放射性等危险物品的车辆，未经审批许可或未按审批许可的行驶时间、路线通过实施交通管制的特大型公路桥梁或者特长公路隧道的。</w:t>
      </w:r>
    </w:p>
    <w:p w14:paraId="22E07775"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b/>
          <w:bCs/>
          <w:kern w:val="0"/>
          <w:sz w:val="24"/>
          <w:szCs w:val="24"/>
        </w:rPr>
        <w:t>第九条</w:t>
      </w:r>
      <w:r w:rsidRPr="008D60BA">
        <w:rPr>
          <w:rFonts w:ascii="Helvetica" w:eastAsia="宋体" w:hAnsi="Helvetica" w:cs="Helvetica"/>
          <w:kern w:val="0"/>
          <w:sz w:val="24"/>
          <w:szCs w:val="24"/>
        </w:rPr>
        <w:t> </w:t>
      </w:r>
      <w:r w:rsidRPr="008D60BA">
        <w:rPr>
          <w:rFonts w:ascii="Helvetica" w:eastAsia="宋体" w:hAnsi="Helvetica" w:cs="Helvetica"/>
          <w:kern w:val="0"/>
          <w:sz w:val="24"/>
          <w:szCs w:val="24"/>
        </w:rPr>
        <w:t>本判定标准自发布之日起实施。</w:t>
      </w:r>
      <w:r w:rsidRPr="008D60BA">
        <w:rPr>
          <w:rFonts w:ascii="Helvetica" w:eastAsia="宋体" w:hAnsi="Helvetica" w:cs="Helvetica"/>
          <w:kern w:val="0"/>
          <w:sz w:val="24"/>
          <w:szCs w:val="24"/>
        </w:rPr>
        <w:t> </w:t>
      </w:r>
    </w:p>
    <w:p w14:paraId="18537DCD" w14:textId="77777777" w:rsidR="008D60BA" w:rsidRPr="008D60BA" w:rsidRDefault="008D60BA" w:rsidP="008D60BA">
      <w:pPr>
        <w:widowControl/>
        <w:shd w:val="clear" w:color="auto" w:fill="FFFFFF"/>
        <w:rPr>
          <w:rFonts w:ascii="Microsoft YaHei UI" w:eastAsia="Microsoft YaHei UI" w:hAnsi="Microsoft YaHei UI" w:cs="宋体"/>
          <w:spacing w:val="8"/>
          <w:kern w:val="0"/>
          <w:sz w:val="26"/>
          <w:szCs w:val="26"/>
        </w:rPr>
      </w:pPr>
      <w:r w:rsidRPr="008D60BA">
        <w:rPr>
          <w:rFonts w:ascii="Microsoft YaHei UI" w:eastAsia="Microsoft YaHei UI" w:hAnsi="Microsoft YaHei UI" w:cs="宋体" w:hint="eastAsia"/>
          <w:spacing w:val="8"/>
          <w:kern w:val="0"/>
          <w:sz w:val="26"/>
          <w:szCs w:val="26"/>
        </w:rPr>
        <w:br/>
      </w:r>
    </w:p>
    <w:p w14:paraId="560DE116" w14:textId="77777777" w:rsidR="008D60BA" w:rsidRPr="008D60BA" w:rsidRDefault="008D60BA" w:rsidP="008D60BA">
      <w:pPr>
        <w:widowControl/>
        <w:jc w:val="left"/>
        <w:rPr>
          <w:rFonts w:ascii="宋体" w:eastAsia="宋体" w:hAnsi="宋体" w:cs="宋体" w:hint="eastAsia"/>
          <w:kern w:val="0"/>
          <w:sz w:val="24"/>
          <w:szCs w:val="24"/>
        </w:rPr>
      </w:pPr>
      <w:r w:rsidRPr="008D60BA">
        <w:rPr>
          <w:rFonts w:ascii="Helvetica" w:eastAsia="宋体" w:hAnsi="Helvetica" w:cs="Helvetica"/>
          <w:b/>
          <w:bCs/>
          <w:color w:val="AB1942"/>
          <w:spacing w:val="8"/>
          <w:kern w:val="0"/>
          <w:sz w:val="27"/>
          <w:szCs w:val="27"/>
        </w:rPr>
        <w:lastRenderedPageBreak/>
        <w:t>国家铁路局印发</w:t>
      </w:r>
      <w:r w:rsidRPr="008D60BA">
        <w:rPr>
          <w:rFonts w:ascii="宋体" w:eastAsia="宋体" w:hAnsi="宋体" w:cs="宋体"/>
          <w:kern w:val="0"/>
          <w:sz w:val="24"/>
          <w:szCs w:val="24"/>
        </w:rPr>
        <w:br/>
      </w:r>
    </w:p>
    <w:p w14:paraId="6D80EAFF" w14:textId="77777777" w:rsidR="008D60BA" w:rsidRPr="008D60BA" w:rsidRDefault="008D60BA" w:rsidP="008D60BA">
      <w:pPr>
        <w:widowControl/>
        <w:spacing w:line="480" w:lineRule="atLeast"/>
        <w:jc w:val="center"/>
        <w:rPr>
          <w:rFonts w:ascii="宋体" w:eastAsia="宋体" w:hAnsi="宋体" w:cs="宋体"/>
          <w:kern w:val="0"/>
          <w:sz w:val="24"/>
          <w:szCs w:val="24"/>
        </w:rPr>
      </w:pPr>
      <w:r w:rsidRPr="008D60BA">
        <w:rPr>
          <w:rFonts w:ascii="Helvetica" w:eastAsia="宋体" w:hAnsi="Helvetica" w:cs="Helvetica"/>
          <w:b/>
          <w:bCs/>
          <w:color w:val="AB1942"/>
          <w:kern w:val="0"/>
          <w:sz w:val="27"/>
          <w:szCs w:val="27"/>
        </w:rPr>
        <w:t>《铁路建设工程生产安全重大事故隐患判定标准》</w:t>
      </w:r>
    </w:p>
    <w:p w14:paraId="05C428F5" w14:textId="7DCCCCDA" w:rsidR="008D60BA" w:rsidRPr="008D60BA" w:rsidRDefault="008D60BA" w:rsidP="008D60BA">
      <w:pPr>
        <w:widowControl/>
        <w:jc w:val="center"/>
        <w:rPr>
          <w:rFonts w:ascii="宋体" w:eastAsia="宋体" w:hAnsi="宋体" w:cs="宋体"/>
          <w:kern w:val="0"/>
          <w:sz w:val="24"/>
          <w:szCs w:val="24"/>
        </w:rPr>
      </w:pPr>
      <w:r w:rsidRPr="008D60BA">
        <w:rPr>
          <w:rFonts w:ascii="宋体" w:eastAsia="宋体" w:hAnsi="宋体" w:cs="宋体"/>
          <w:noProof/>
          <w:kern w:val="0"/>
          <w:sz w:val="24"/>
          <w:szCs w:val="24"/>
        </w:rPr>
        <w:drawing>
          <wp:inline distT="0" distB="0" distL="0" distR="0" wp14:anchorId="40FAD00A" wp14:editId="41AF5140">
            <wp:extent cx="5274310" cy="3669030"/>
            <wp:effectExtent l="0" t="0" r="2540" b="7620"/>
            <wp:docPr id="2007219667" name="图片 2"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图片"/>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3669030"/>
                    </a:xfrm>
                    <a:prstGeom prst="rect">
                      <a:avLst/>
                    </a:prstGeom>
                    <a:noFill/>
                    <a:ln>
                      <a:noFill/>
                    </a:ln>
                  </pic:spPr>
                </pic:pic>
              </a:graphicData>
            </a:graphic>
          </wp:inline>
        </w:drawing>
      </w:r>
    </w:p>
    <w:p w14:paraId="5163FD45" w14:textId="77777777" w:rsidR="008D60BA" w:rsidRPr="008D60BA" w:rsidRDefault="008D60BA" w:rsidP="008D60BA">
      <w:pPr>
        <w:widowControl/>
        <w:jc w:val="left"/>
        <w:rPr>
          <w:rFonts w:ascii="宋体" w:eastAsia="宋体" w:hAnsi="宋体" w:cs="宋体"/>
          <w:kern w:val="0"/>
          <w:sz w:val="24"/>
          <w:szCs w:val="24"/>
        </w:rPr>
      </w:pPr>
    </w:p>
    <w:p w14:paraId="03F817BD" w14:textId="77777777" w:rsidR="008D60BA" w:rsidRPr="008D60BA" w:rsidRDefault="008D60BA" w:rsidP="008D60BA">
      <w:pPr>
        <w:widowControl/>
        <w:spacing w:line="480" w:lineRule="atLeast"/>
        <w:jc w:val="center"/>
        <w:rPr>
          <w:rFonts w:ascii="宋体" w:eastAsia="宋体" w:hAnsi="宋体" w:cs="宋体"/>
          <w:kern w:val="0"/>
          <w:sz w:val="24"/>
          <w:szCs w:val="24"/>
        </w:rPr>
      </w:pPr>
      <w:r w:rsidRPr="008D60BA">
        <w:rPr>
          <w:rFonts w:ascii="Helvetica" w:eastAsia="宋体" w:hAnsi="Helvetica" w:cs="Helvetica"/>
          <w:b/>
          <w:bCs/>
          <w:color w:val="FFFFFF"/>
          <w:kern w:val="0"/>
          <w:sz w:val="27"/>
          <w:szCs w:val="27"/>
        </w:rPr>
        <w:t>铁路建设工程生产安全重大事故隐患判定标准</w:t>
      </w:r>
    </w:p>
    <w:p w14:paraId="5FB34EB4" w14:textId="77777777" w:rsidR="008D60BA" w:rsidRPr="008D60BA" w:rsidRDefault="008D60BA" w:rsidP="008D60BA">
      <w:pPr>
        <w:widowControl/>
        <w:spacing w:line="480" w:lineRule="atLeast"/>
        <w:ind w:firstLine="522"/>
        <w:jc w:val="left"/>
        <w:rPr>
          <w:rFonts w:ascii="宋体" w:eastAsia="宋体" w:hAnsi="宋体" w:cs="宋体"/>
          <w:color w:val="333333"/>
          <w:spacing w:val="23"/>
          <w:kern w:val="0"/>
          <w:szCs w:val="21"/>
        </w:rPr>
      </w:pPr>
      <w:r w:rsidRPr="008D60BA">
        <w:rPr>
          <w:rFonts w:ascii="Helvetica" w:eastAsia="宋体" w:hAnsi="Helvetica" w:cs="Helvetica"/>
          <w:b/>
          <w:bCs/>
          <w:color w:val="333333"/>
          <w:spacing w:val="23"/>
          <w:kern w:val="0"/>
          <w:sz w:val="26"/>
          <w:szCs w:val="26"/>
        </w:rPr>
        <w:t>第一条</w:t>
      </w:r>
      <w:r w:rsidRPr="008D60BA">
        <w:rPr>
          <w:rFonts w:ascii="Helvetica" w:eastAsia="宋体" w:hAnsi="Helvetica" w:cs="Helvetica"/>
          <w:color w:val="333333"/>
          <w:spacing w:val="23"/>
          <w:kern w:val="0"/>
          <w:sz w:val="26"/>
          <w:szCs w:val="26"/>
        </w:rPr>
        <w:t> </w:t>
      </w:r>
      <w:r w:rsidRPr="008D60BA">
        <w:rPr>
          <w:rFonts w:ascii="Helvetica" w:eastAsia="宋体" w:hAnsi="Helvetica" w:cs="Helvetica"/>
          <w:color w:val="333333"/>
          <w:spacing w:val="23"/>
          <w:kern w:val="0"/>
          <w:sz w:val="26"/>
          <w:szCs w:val="26"/>
        </w:rPr>
        <w:t>为科学判定铁路建设工程生产安全重大事故隐患，持续完善铁路建设工程安全风险分级管控和隐患排查治理，有效防范和遏制重特大事故发生，推进铁路建设高质量发展，根据《中华人民共和国安全生产法》《铁路安全管理条例》《建设工程安全生产管理条例》等法律法规，制定本标准。</w:t>
      </w:r>
    </w:p>
    <w:p w14:paraId="7CDF2D33"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b/>
          <w:bCs/>
          <w:kern w:val="0"/>
          <w:sz w:val="24"/>
          <w:szCs w:val="24"/>
        </w:rPr>
        <w:t>第二条</w:t>
      </w:r>
      <w:r w:rsidRPr="008D60BA">
        <w:rPr>
          <w:rFonts w:ascii="Helvetica" w:eastAsia="宋体" w:hAnsi="Helvetica" w:cs="Helvetica"/>
          <w:kern w:val="0"/>
          <w:sz w:val="24"/>
          <w:szCs w:val="24"/>
        </w:rPr>
        <w:t> </w:t>
      </w:r>
      <w:r w:rsidRPr="008D60BA">
        <w:rPr>
          <w:rFonts w:ascii="Helvetica" w:eastAsia="宋体" w:hAnsi="Helvetica" w:cs="Helvetica"/>
          <w:kern w:val="0"/>
          <w:sz w:val="24"/>
          <w:szCs w:val="24"/>
        </w:rPr>
        <w:t>本标准适用于判定新建、改建铁路建设工程生产安全重大事故隐患。</w:t>
      </w:r>
    </w:p>
    <w:p w14:paraId="18D5E741"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b/>
          <w:bCs/>
          <w:kern w:val="0"/>
          <w:sz w:val="24"/>
          <w:szCs w:val="24"/>
        </w:rPr>
        <w:t>第三条</w:t>
      </w:r>
      <w:r w:rsidRPr="008D60BA">
        <w:rPr>
          <w:rFonts w:ascii="Helvetica" w:eastAsia="宋体" w:hAnsi="Helvetica" w:cs="Helvetica"/>
          <w:kern w:val="0"/>
          <w:sz w:val="24"/>
          <w:szCs w:val="24"/>
        </w:rPr>
        <w:t> </w:t>
      </w:r>
      <w:r w:rsidRPr="008D60BA">
        <w:rPr>
          <w:rFonts w:ascii="Helvetica" w:eastAsia="宋体" w:hAnsi="Helvetica" w:cs="Helvetica"/>
          <w:kern w:val="0"/>
          <w:sz w:val="24"/>
          <w:szCs w:val="24"/>
        </w:rPr>
        <w:t>本标准所称重大事故隐患，是指在铁路建设工程施工过程中，存在的危害程度较大、可能导致群死群伤或造成重大经济损失的生产安全事故隐患。</w:t>
      </w:r>
    </w:p>
    <w:p w14:paraId="6115677A"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b/>
          <w:bCs/>
          <w:kern w:val="0"/>
          <w:sz w:val="24"/>
          <w:szCs w:val="24"/>
        </w:rPr>
        <w:lastRenderedPageBreak/>
        <w:t>第四条</w:t>
      </w:r>
      <w:r w:rsidRPr="008D60BA">
        <w:rPr>
          <w:rFonts w:ascii="Helvetica" w:eastAsia="宋体" w:hAnsi="Helvetica" w:cs="Helvetica"/>
          <w:kern w:val="0"/>
          <w:sz w:val="24"/>
          <w:szCs w:val="24"/>
        </w:rPr>
        <w:t> </w:t>
      </w:r>
      <w:r w:rsidRPr="008D60BA">
        <w:rPr>
          <w:rFonts w:ascii="Helvetica" w:eastAsia="宋体" w:hAnsi="Helvetica" w:cs="Helvetica"/>
          <w:kern w:val="0"/>
          <w:sz w:val="24"/>
          <w:szCs w:val="24"/>
        </w:rPr>
        <w:t>施工管理中有下列情形之一的，应当判定为重大事故隐患：</w:t>
      </w:r>
    </w:p>
    <w:p w14:paraId="0D2F9C60"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kern w:val="0"/>
          <w:sz w:val="24"/>
          <w:szCs w:val="24"/>
        </w:rPr>
        <w:t>（一）专业分包单位无相应资质或未取得安全生产许可证的；</w:t>
      </w:r>
    </w:p>
    <w:p w14:paraId="768EB54F"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kern w:val="0"/>
          <w:sz w:val="24"/>
          <w:szCs w:val="24"/>
        </w:rPr>
        <w:t>（二）施工、监理、勘察设计单位项目主要负责人超过</w:t>
      </w:r>
      <w:r w:rsidRPr="008D60BA">
        <w:rPr>
          <w:rFonts w:ascii="Helvetica" w:eastAsia="宋体" w:hAnsi="Helvetica" w:cs="Helvetica"/>
          <w:kern w:val="0"/>
          <w:sz w:val="24"/>
          <w:szCs w:val="24"/>
        </w:rPr>
        <w:t>30</w:t>
      </w:r>
      <w:r w:rsidRPr="008D60BA">
        <w:rPr>
          <w:rFonts w:ascii="Helvetica" w:eastAsia="宋体" w:hAnsi="Helvetica" w:cs="Helvetica"/>
          <w:kern w:val="0"/>
          <w:sz w:val="24"/>
          <w:szCs w:val="24"/>
        </w:rPr>
        <w:t>日不在岗或未实质开展工作的；</w:t>
      </w:r>
    </w:p>
    <w:p w14:paraId="5BCE9EDE"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kern w:val="0"/>
          <w:sz w:val="24"/>
          <w:szCs w:val="24"/>
        </w:rPr>
        <w:t>（三）危险性较大工程未按规定编制审批专项施工方案，超过一定规模的危险性较大工程未按规定开展专家论证审查的；</w:t>
      </w:r>
    </w:p>
    <w:p w14:paraId="20B19E91"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kern w:val="0"/>
          <w:sz w:val="24"/>
          <w:szCs w:val="24"/>
        </w:rPr>
        <w:t>（四）爆破、吊装、有限空间作业、人员密集场所动火等危险作业，未安排专门人员进行现场安全管理或未按要求履行作业审批手续的；</w:t>
      </w:r>
    </w:p>
    <w:p w14:paraId="591CD413"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kern w:val="0"/>
          <w:sz w:val="24"/>
          <w:szCs w:val="24"/>
        </w:rPr>
        <w:t>（五）特种作业人员未依法取得资格证书；特种设备未取得使用登记证书即投入使用的；</w:t>
      </w:r>
    </w:p>
    <w:p w14:paraId="4200CDF8"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kern w:val="0"/>
          <w:sz w:val="24"/>
          <w:szCs w:val="24"/>
        </w:rPr>
        <w:t>（六）生产生活区选址未经勘察及安全评估的；</w:t>
      </w:r>
    </w:p>
    <w:p w14:paraId="33EA809B"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kern w:val="0"/>
          <w:sz w:val="24"/>
          <w:szCs w:val="24"/>
        </w:rPr>
        <w:t>（七）场区内使用货车或报废客车载人的。</w:t>
      </w:r>
    </w:p>
    <w:p w14:paraId="46548829"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b/>
          <w:bCs/>
          <w:kern w:val="0"/>
          <w:sz w:val="24"/>
          <w:szCs w:val="24"/>
        </w:rPr>
        <w:t>第五条</w:t>
      </w:r>
      <w:r w:rsidRPr="008D60BA">
        <w:rPr>
          <w:rFonts w:ascii="Helvetica" w:eastAsia="宋体" w:hAnsi="Helvetica" w:cs="Helvetica"/>
          <w:kern w:val="0"/>
          <w:sz w:val="24"/>
          <w:szCs w:val="24"/>
        </w:rPr>
        <w:t> </w:t>
      </w:r>
      <w:r w:rsidRPr="008D60BA">
        <w:rPr>
          <w:rFonts w:ascii="Helvetica" w:eastAsia="宋体" w:hAnsi="Helvetica" w:cs="Helvetica"/>
          <w:kern w:val="0"/>
          <w:sz w:val="24"/>
          <w:szCs w:val="24"/>
        </w:rPr>
        <w:t>隧道工程有下列情形之一的，应当判定为重大事故隐患：</w:t>
      </w:r>
    </w:p>
    <w:p w14:paraId="33F85C2B"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kern w:val="0"/>
          <w:sz w:val="24"/>
          <w:szCs w:val="24"/>
        </w:rPr>
        <w:t>（一）洞口高陡边仰坡未按设计要求开挖和加固防护，未按要求监测边仰坡变形，变形超出规定值的；</w:t>
      </w:r>
    </w:p>
    <w:p w14:paraId="59F4BE34"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kern w:val="0"/>
          <w:sz w:val="24"/>
          <w:szCs w:val="24"/>
        </w:rPr>
        <w:t>（二）未按规定开展超前地质预报、围岩监控量测；超前地质预报结论与设计不符，监控量测数据异常变化，未采取措施处置的；</w:t>
      </w:r>
    </w:p>
    <w:p w14:paraId="1D31AFE7"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kern w:val="0"/>
          <w:sz w:val="24"/>
          <w:szCs w:val="24"/>
        </w:rPr>
        <w:t>（三）擅自改变开挖工法；初期支护未及时封闭成环；仰拱一次开挖长度超过规定值；安全步距超出要求；隧道作业面未配备警报、通信装置的；</w:t>
      </w:r>
    </w:p>
    <w:p w14:paraId="1635F0AF"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kern w:val="0"/>
          <w:sz w:val="24"/>
          <w:szCs w:val="24"/>
        </w:rPr>
        <w:t>（四）反坡排水隧道、斜井的抽排水能力小于设计涌水量；未配置应急备用电源、抽排水设备的；</w:t>
      </w:r>
    </w:p>
    <w:p w14:paraId="2E5F3328"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kern w:val="0"/>
          <w:sz w:val="24"/>
          <w:szCs w:val="24"/>
        </w:rPr>
        <w:t>（五）瓦斯等有毒有害气体隧道施工未安装有毒有害气体监测报警装置，监测报警后仍违规作业的；瓦斯隧道施工未使用防爆型电气设备和防爆型作业机械的；</w:t>
      </w:r>
    </w:p>
    <w:p w14:paraId="153A473F"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kern w:val="0"/>
          <w:sz w:val="24"/>
          <w:szCs w:val="24"/>
        </w:rPr>
        <w:t>（六）岩溶及富水破碎围岩区段施工，开挖前未按设计完成泄压或预加固措施的；</w:t>
      </w:r>
    </w:p>
    <w:p w14:paraId="77CBFAD3"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kern w:val="0"/>
          <w:sz w:val="24"/>
          <w:szCs w:val="24"/>
        </w:rPr>
        <w:t>（七）作业面出现突泥、涌水、涌沙、局部坍塌，支护结构扭曲变形或出现裂缝，且有不断增大趋势未及时撤离人员的；</w:t>
      </w:r>
    </w:p>
    <w:p w14:paraId="676260AB"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kern w:val="0"/>
          <w:sz w:val="24"/>
          <w:szCs w:val="24"/>
        </w:rPr>
        <w:lastRenderedPageBreak/>
        <w:t>（八）复杂地质隧道发生影响工程质量和施工安全的地质灾害后，未采取加强设计措施的；</w:t>
      </w:r>
    </w:p>
    <w:p w14:paraId="44236F3D"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kern w:val="0"/>
          <w:sz w:val="24"/>
          <w:szCs w:val="24"/>
        </w:rPr>
        <w:t>（九）内燃机车、自轮式运转设备、柴油发电设备在隧道内作业未安装一氧化碳等有毒有害气体监测报警装置的。</w:t>
      </w:r>
    </w:p>
    <w:p w14:paraId="1E6F5F50"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b/>
          <w:bCs/>
          <w:kern w:val="0"/>
          <w:sz w:val="24"/>
          <w:szCs w:val="24"/>
        </w:rPr>
        <w:t>第六条</w:t>
      </w:r>
      <w:r w:rsidRPr="008D60BA">
        <w:rPr>
          <w:rFonts w:ascii="Helvetica" w:eastAsia="宋体" w:hAnsi="Helvetica" w:cs="Helvetica"/>
          <w:kern w:val="0"/>
          <w:sz w:val="24"/>
          <w:szCs w:val="24"/>
        </w:rPr>
        <w:t> </w:t>
      </w:r>
      <w:r w:rsidRPr="008D60BA">
        <w:rPr>
          <w:rFonts w:ascii="Helvetica" w:eastAsia="宋体" w:hAnsi="Helvetica" w:cs="Helvetica"/>
          <w:kern w:val="0"/>
          <w:sz w:val="24"/>
          <w:szCs w:val="24"/>
        </w:rPr>
        <w:t>桥涵工程有下列情形之一的，应当判定为重大事故隐患：</w:t>
      </w:r>
    </w:p>
    <w:p w14:paraId="31A845F9"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kern w:val="0"/>
          <w:sz w:val="24"/>
          <w:szCs w:val="24"/>
        </w:rPr>
        <w:t>（一）水上作业平台、围堰、沉井等未进行专项设计，未按设计施工，施工期实际水位高于设计最高水位；围堰或沉井出现漏水、翻砂涌水、结构变形未及时采取有效措施的；</w:t>
      </w:r>
    </w:p>
    <w:p w14:paraId="1F9126FE"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kern w:val="0"/>
          <w:sz w:val="24"/>
          <w:szCs w:val="24"/>
        </w:rPr>
        <w:t>（二）超过</w:t>
      </w:r>
      <w:r w:rsidRPr="008D60BA">
        <w:rPr>
          <w:rFonts w:ascii="Helvetica" w:eastAsia="宋体" w:hAnsi="Helvetica" w:cs="Helvetica"/>
          <w:kern w:val="0"/>
          <w:sz w:val="24"/>
          <w:szCs w:val="24"/>
        </w:rPr>
        <w:t>8m</w:t>
      </w:r>
      <w:r w:rsidRPr="008D60BA">
        <w:rPr>
          <w:rFonts w:ascii="Helvetica" w:eastAsia="宋体" w:hAnsi="Helvetica" w:cs="Helvetica"/>
          <w:kern w:val="0"/>
          <w:sz w:val="24"/>
          <w:szCs w:val="24"/>
        </w:rPr>
        <w:t>（含）高墩施工过程中，模板加固、混凝土浇筑速度不符合专项施工方案要求的；</w:t>
      </w:r>
    </w:p>
    <w:p w14:paraId="1E91A755"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kern w:val="0"/>
          <w:sz w:val="24"/>
          <w:szCs w:val="24"/>
        </w:rPr>
        <w:t>（三）现浇梁支架、移动模架、挂篮等非标设备设施未经专项设计，未经预压、试吊等现场试验验证即投入使用或不按方案拆除；支架地基承载力不足的。</w:t>
      </w:r>
    </w:p>
    <w:p w14:paraId="54CD1F2D"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b/>
          <w:bCs/>
          <w:kern w:val="0"/>
          <w:sz w:val="24"/>
          <w:szCs w:val="24"/>
        </w:rPr>
        <w:t>第七条</w:t>
      </w:r>
      <w:r w:rsidRPr="008D60BA">
        <w:rPr>
          <w:rFonts w:ascii="Helvetica" w:eastAsia="宋体" w:hAnsi="Helvetica" w:cs="Helvetica"/>
          <w:kern w:val="0"/>
          <w:sz w:val="24"/>
          <w:szCs w:val="24"/>
        </w:rPr>
        <w:t> </w:t>
      </w:r>
      <w:r w:rsidRPr="008D60BA">
        <w:rPr>
          <w:rFonts w:ascii="Helvetica" w:eastAsia="宋体" w:hAnsi="Helvetica" w:cs="Helvetica"/>
          <w:kern w:val="0"/>
          <w:sz w:val="24"/>
          <w:szCs w:val="24"/>
        </w:rPr>
        <w:t>地质条件、周围环境和地下管线复杂基坑或开挖深度超过</w:t>
      </w:r>
      <w:r w:rsidRPr="008D60BA">
        <w:rPr>
          <w:rFonts w:ascii="Helvetica" w:eastAsia="宋体" w:hAnsi="Helvetica" w:cs="Helvetica"/>
          <w:kern w:val="0"/>
          <w:sz w:val="24"/>
          <w:szCs w:val="24"/>
        </w:rPr>
        <w:t>5m</w:t>
      </w:r>
      <w:r w:rsidRPr="008D60BA">
        <w:rPr>
          <w:rFonts w:ascii="Helvetica" w:eastAsia="宋体" w:hAnsi="Helvetica" w:cs="Helvetica"/>
          <w:kern w:val="0"/>
          <w:sz w:val="24"/>
          <w:szCs w:val="24"/>
        </w:rPr>
        <w:t>（含）基坑，土方开挖、支护、降水施工、变形监测未按照批准的专项施工方案实施或者基坑监测变形数据异常变化未采取有效措施的，应当判定为重大事故隐患。</w:t>
      </w:r>
    </w:p>
    <w:p w14:paraId="5C31DD22"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b/>
          <w:bCs/>
          <w:kern w:val="0"/>
          <w:sz w:val="24"/>
          <w:szCs w:val="24"/>
        </w:rPr>
        <w:t>第八条</w:t>
      </w:r>
      <w:r w:rsidRPr="008D60BA">
        <w:rPr>
          <w:rFonts w:ascii="Helvetica" w:eastAsia="宋体" w:hAnsi="Helvetica" w:cs="Helvetica"/>
          <w:kern w:val="0"/>
          <w:sz w:val="24"/>
          <w:szCs w:val="24"/>
        </w:rPr>
        <w:t> </w:t>
      </w:r>
      <w:r w:rsidRPr="008D60BA">
        <w:rPr>
          <w:rFonts w:ascii="Helvetica" w:eastAsia="宋体" w:hAnsi="Helvetica" w:cs="Helvetica"/>
          <w:kern w:val="0"/>
          <w:sz w:val="24"/>
          <w:szCs w:val="24"/>
        </w:rPr>
        <w:t>使用淘汰的工艺设备以及其他严重违反铁路建设工程安全生产法律法规、规章及强制性标准，存在危害程度较大、可能导致群死群伤或造成重大经济损失的现实危险，应当判定为重大事故隐患。</w:t>
      </w:r>
    </w:p>
    <w:p w14:paraId="7FFD4EBE"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b/>
          <w:bCs/>
          <w:kern w:val="0"/>
          <w:sz w:val="24"/>
          <w:szCs w:val="24"/>
        </w:rPr>
        <w:t>第九条</w:t>
      </w:r>
      <w:r w:rsidRPr="008D60BA">
        <w:rPr>
          <w:rFonts w:ascii="Helvetica" w:eastAsia="宋体" w:hAnsi="Helvetica" w:cs="Helvetica"/>
          <w:kern w:val="0"/>
          <w:sz w:val="24"/>
          <w:szCs w:val="24"/>
        </w:rPr>
        <w:t> </w:t>
      </w:r>
      <w:r w:rsidRPr="008D60BA">
        <w:rPr>
          <w:rFonts w:ascii="Helvetica" w:eastAsia="宋体" w:hAnsi="Helvetica" w:cs="Helvetica"/>
          <w:kern w:val="0"/>
          <w:sz w:val="24"/>
          <w:szCs w:val="24"/>
        </w:rPr>
        <w:t>铁路站房工程的生产安全重大事故隐患判定标准执行《房屋市政工程生产安全重大事故隐患判定标准》有关规定。</w:t>
      </w:r>
    </w:p>
    <w:p w14:paraId="33C2D6B8"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b/>
          <w:bCs/>
          <w:kern w:val="0"/>
          <w:sz w:val="24"/>
          <w:szCs w:val="24"/>
        </w:rPr>
        <w:t>第十条</w:t>
      </w:r>
      <w:r w:rsidRPr="008D60BA">
        <w:rPr>
          <w:rFonts w:ascii="Helvetica" w:eastAsia="宋体" w:hAnsi="Helvetica" w:cs="Helvetica"/>
          <w:kern w:val="0"/>
          <w:sz w:val="24"/>
          <w:szCs w:val="24"/>
        </w:rPr>
        <w:t> </w:t>
      </w:r>
      <w:r w:rsidRPr="008D60BA">
        <w:rPr>
          <w:rFonts w:ascii="Helvetica" w:eastAsia="宋体" w:hAnsi="Helvetica" w:cs="Helvetica"/>
          <w:kern w:val="0"/>
          <w:sz w:val="24"/>
          <w:szCs w:val="24"/>
        </w:rPr>
        <w:t>本标准由国家铁路局负责解释。</w:t>
      </w:r>
    </w:p>
    <w:p w14:paraId="54B428E2" w14:textId="77777777" w:rsidR="008D60BA" w:rsidRPr="008D60BA" w:rsidRDefault="008D60BA" w:rsidP="008D60BA">
      <w:pPr>
        <w:widowControl/>
        <w:spacing w:line="480" w:lineRule="atLeast"/>
        <w:ind w:firstLine="522"/>
        <w:jc w:val="left"/>
        <w:rPr>
          <w:rFonts w:ascii="宋体" w:eastAsia="宋体" w:hAnsi="宋体" w:cs="宋体"/>
          <w:kern w:val="0"/>
          <w:sz w:val="24"/>
          <w:szCs w:val="24"/>
        </w:rPr>
      </w:pPr>
      <w:r w:rsidRPr="008D60BA">
        <w:rPr>
          <w:rFonts w:ascii="Helvetica" w:eastAsia="宋体" w:hAnsi="Helvetica" w:cs="Helvetica"/>
          <w:b/>
          <w:bCs/>
          <w:kern w:val="0"/>
          <w:sz w:val="24"/>
          <w:szCs w:val="24"/>
        </w:rPr>
        <w:t>第十一条</w:t>
      </w:r>
      <w:r w:rsidRPr="008D60BA">
        <w:rPr>
          <w:rFonts w:ascii="Helvetica" w:eastAsia="宋体" w:hAnsi="Helvetica" w:cs="Helvetica"/>
          <w:kern w:val="0"/>
          <w:sz w:val="24"/>
          <w:szCs w:val="24"/>
        </w:rPr>
        <w:t> </w:t>
      </w:r>
      <w:r w:rsidRPr="008D60BA">
        <w:rPr>
          <w:rFonts w:ascii="Helvetica" w:eastAsia="宋体" w:hAnsi="Helvetica" w:cs="Helvetica"/>
          <w:kern w:val="0"/>
          <w:sz w:val="24"/>
          <w:szCs w:val="24"/>
        </w:rPr>
        <w:t>本标准自印发之日起施行。</w:t>
      </w:r>
    </w:p>
    <w:p w14:paraId="1E91505A" w14:textId="77777777" w:rsidR="008D60BA" w:rsidRPr="008D60BA" w:rsidRDefault="008D60BA" w:rsidP="008D60BA">
      <w:pPr>
        <w:widowControl/>
        <w:shd w:val="clear" w:color="auto" w:fill="FFFFFF"/>
        <w:rPr>
          <w:rFonts w:ascii="Microsoft YaHei UI" w:eastAsia="Microsoft YaHei UI" w:hAnsi="Microsoft YaHei UI" w:cs="宋体"/>
          <w:spacing w:val="8"/>
          <w:kern w:val="0"/>
          <w:sz w:val="26"/>
          <w:szCs w:val="26"/>
        </w:rPr>
      </w:pPr>
    </w:p>
    <w:p w14:paraId="47C455E6" w14:textId="77777777" w:rsidR="008D60BA" w:rsidRPr="008D60BA" w:rsidRDefault="008D60BA" w:rsidP="008D60BA">
      <w:pPr>
        <w:widowControl/>
        <w:jc w:val="left"/>
        <w:rPr>
          <w:rFonts w:ascii="宋体" w:eastAsia="宋体" w:hAnsi="宋体" w:cs="宋体" w:hint="eastAsia"/>
          <w:kern w:val="0"/>
          <w:sz w:val="24"/>
          <w:szCs w:val="24"/>
        </w:rPr>
      </w:pPr>
      <w:r w:rsidRPr="008D60BA">
        <w:rPr>
          <w:rFonts w:ascii="Helvetica" w:eastAsia="宋体" w:hAnsi="Helvetica" w:cs="Helvetica"/>
          <w:b/>
          <w:bCs/>
          <w:color w:val="AB1942"/>
          <w:kern w:val="0"/>
          <w:sz w:val="27"/>
          <w:szCs w:val="27"/>
        </w:rPr>
        <w:t>国家矿山安全监察局关于</w:t>
      </w:r>
    </w:p>
    <w:p w14:paraId="52204427" w14:textId="77777777" w:rsidR="008D60BA" w:rsidRPr="008D60BA" w:rsidRDefault="008D60BA" w:rsidP="008D60BA">
      <w:pPr>
        <w:widowControl/>
        <w:spacing w:line="480" w:lineRule="atLeast"/>
        <w:jc w:val="center"/>
        <w:rPr>
          <w:rFonts w:ascii="宋体" w:eastAsia="宋体" w:hAnsi="宋体" w:cs="宋体"/>
          <w:kern w:val="0"/>
          <w:sz w:val="24"/>
          <w:szCs w:val="24"/>
        </w:rPr>
      </w:pPr>
      <w:r w:rsidRPr="008D60BA">
        <w:rPr>
          <w:rFonts w:ascii="Helvetica" w:eastAsia="宋体" w:hAnsi="Helvetica" w:cs="Helvetica"/>
          <w:b/>
          <w:bCs/>
          <w:color w:val="AB1942"/>
          <w:kern w:val="0"/>
          <w:sz w:val="27"/>
          <w:szCs w:val="27"/>
        </w:rPr>
        <w:t>认定露天煤矿重大事故隐患情形的通知</w:t>
      </w:r>
    </w:p>
    <w:p w14:paraId="3AE35FB7" w14:textId="304A4F5A" w:rsidR="008D60BA" w:rsidRPr="008D60BA" w:rsidRDefault="008D60BA" w:rsidP="008D60BA">
      <w:pPr>
        <w:widowControl/>
        <w:jc w:val="left"/>
        <w:rPr>
          <w:rFonts w:ascii="宋体" w:eastAsia="宋体" w:hAnsi="宋体" w:cs="宋体"/>
          <w:kern w:val="0"/>
          <w:sz w:val="24"/>
          <w:szCs w:val="24"/>
        </w:rPr>
      </w:pPr>
      <w:r w:rsidRPr="008D60BA">
        <w:rPr>
          <w:rFonts w:ascii="宋体" w:eastAsia="宋体" w:hAnsi="宋体" w:cs="宋体"/>
          <w:noProof/>
          <w:kern w:val="0"/>
          <w:sz w:val="24"/>
          <w:szCs w:val="24"/>
        </w:rPr>
        <w:lastRenderedPageBreak/>
        <w:drawing>
          <wp:inline distT="0" distB="0" distL="0" distR="0" wp14:anchorId="710BDDC8" wp14:editId="3C9EB9CA">
            <wp:extent cx="5274310" cy="3934460"/>
            <wp:effectExtent l="0" t="0" r="2540" b="8890"/>
            <wp:docPr id="920561823" name="图片 1"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图片"/>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3934460"/>
                    </a:xfrm>
                    <a:prstGeom prst="rect">
                      <a:avLst/>
                    </a:prstGeom>
                    <a:noFill/>
                    <a:ln>
                      <a:noFill/>
                    </a:ln>
                  </pic:spPr>
                </pic:pic>
              </a:graphicData>
            </a:graphic>
          </wp:inline>
        </w:drawing>
      </w:r>
      <w:r w:rsidRPr="008D60BA">
        <w:rPr>
          <w:rFonts w:ascii="宋体" w:eastAsia="宋体" w:hAnsi="宋体" w:cs="宋体"/>
          <w:kern w:val="0"/>
          <w:sz w:val="24"/>
          <w:szCs w:val="24"/>
        </w:rPr>
        <w:br/>
      </w:r>
    </w:p>
    <w:p w14:paraId="3FDBB743" w14:textId="77777777" w:rsidR="008D60BA" w:rsidRPr="008D60BA" w:rsidRDefault="008D60BA" w:rsidP="008D60BA">
      <w:pPr>
        <w:widowControl/>
        <w:spacing w:line="480" w:lineRule="atLeast"/>
        <w:jc w:val="center"/>
        <w:rPr>
          <w:rFonts w:ascii="宋体" w:eastAsia="宋体" w:hAnsi="宋体" w:cs="宋体"/>
          <w:kern w:val="0"/>
          <w:sz w:val="24"/>
          <w:szCs w:val="24"/>
        </w:rPr>
      </w:pPr>
      <w:r w:rsidRPr="008D60BA">
        <w:rPr>
          <w:rFonts w:ascii="Helvetica" w:eastAsia="宋体" w:hAnsi="Helvetica" w:cs="Helvetica"/>
          <w:b/>
          <w:bCs/>
          <w:color w:val="FFFFFF"/>
          <w:kern w:val="0"/>
          <w:sz w:val="27"/>
          <w:szCs w:val="27"/>
        </w:rPr>
        <w:t>下列情形为露天煤矿重大事故隐患</w:t>
      </w:r>
    </w:p>
    <w:p w14:paraId="6B125FA0" w14:textId="77777777" w:rsidR="008D60BA" w:rsidRPr="008D60BA" w:rsidRDefault="008D60BA" w:rsidP="008D60BA">
      <w:pPr>
        <w:widowControl/>
        <w:spacing w:line="480" w:lineRule="atLeast"/>
        <w:ind w:firstLine="480"/>
        <w:jc w:val="left"/>
        <w:rPr>
          <w:rFonts w:ascii="宋体" w:eastAsia="宋体" w:hAnsi="宋体" w:cs="宋体"/>
          <w:kern w:val="0"/>
          <w:sz w:val="24"/>
          <w:szCs w:val="24"/>
        </w:rPr>
      </w:pPr>
      <w:r w:rsidRPr="008D60BA">
        <w:rPr>
          <w:rFonts w:ascii="Helvetica" w:eastAsia="宋体" w:hAnsi="Helvetica" w:cs="Helvetica"/>
          <w:b/>
          <w:bCs/>
          <w:kern w:val="0"/>
          <w:sz w:val="24"/>
          <w:szCs w:val="24"/>
        </w:rPr>
        <w:t>一、边坡变形量出现异常变化，未采取措施进行治理，或者出现滑坡征兆，未及时停止作业并撤离人员的。</w:t>
      </w:r>
    </w:p>
    <w:p w14:paraId="3AEB789C" w14:textId="77777777" w:rsidR="008D60BA" w:rsidRPr="008D60BA" w:rsidRDefault="008D60BA" w:rsidP="008D60BA">
      <w:pPr>
        <w:widowControl/>
        <w:spacing w:line="480" w:lineRule="atLeast"/>
        <w:ind w:firstLine="480"/>
        <w:jc w:val="left"/>
        <w:rPr>
          <w:rFonts w:ascii="宋体" w:eastAsia="宋体" w:hAnsi="宋体" w:cs="宋体"/>
          <w:kern w:val="0"/>
          <w:sz w:val="24"/>
          <w:szCs w:val="24"/>
        </w:rPr>
      </w:pPr>
      <w:r w:rsidRPr="008D60BA">
        <w:rPr>
          <w:rFonts w:ascii="Helvetica" w:eastAsia="宋体" w:hAnsi="Helvetica" w:cs="Helvetica"/>
          <w:kern w:val="0"/>
          <w:sz w:val="24"/>
          <w:szCs w:val="24"/>
        </w:rPr>
        <w:t>“</w:t>
      </w:r>
      <w:r w:rsidRPr="008D60BA">
        <w:rPr>
          <w:rFonts w:ascii="Helvetica" w:eastAsia="宋体" w:hAnsi="Helvetica" w:cs="Helvetica"/>
          <w:kern w:val="0"/>
          <w:sz w:val="24"/>
          <w:szCs w:val="24"/>
        </w:rPr>
        <w:t>边坡变形量出现异常变化</w:t>
      </w:r>
      <w:r w:rsidRPr="008D60BA">
        <w:rPr>
          <w:rFonts w:ascii="Helvetica" w:eastAsia="宋体" w:hAnsi="Helvetica" w:cs="Helvetica"/>
          <w:kern w:val="0"/>
          <w:sz w:val="24"/>
          <w:szCs w:val="24"/>
        </w:rPr>
        <w:t>”</w:t>
      </w:r>
      <w:r w:rsidRPr="008D60BA">
        <w:rPr>
          <w:rFonts w:ascii="Helvetica" w:eastAsia="宋体" w:hAnsi="Helvetica" w:cs="Helvetica"/>
          <w:kern w:val="0"/>
          <w:sz w:val="24"/>
          <w:szCs w:val="24"/>
        </w:rPr>
        <w:t>包括边坡明显沉降、严重变形、变形加速等情形。</w:t>
      </w:r>
      <w:r w:rsidRPr="008D60BA">
        <w:rPr>
          <w:rFonts w:ascii="Helvetica" w:eastAsia="宋体" w:hAnsi="Helvetica" w:cs="Helvetica"/>
          <w:kern w:val="0"/>
          <w:sz w:val="24"/>
          <w:szCs w:val="24"/>
        </w:rPr>
        <w:t>“</w:t>
      </w:r>
      <w:r w:rsidRPr="008D60BA">
        <w:rPr>
          <w:rFonts w:ascii="Helvetica" w:eastAsia="宋体" w:hAnsi="Helvetica" w:cs="Helvetica"/>
          <w:kern w:val="0"/>
          <w:sz w:val="24"/>
          <w:szCs w:val="24"/>
        </w:rPr>
        <w:t>明显沉降</w:t>
      </w:r>
      <w:r w:rsidRPr="008D60BA">
        <w:rPr>
          <w:rFonts w:ascii="Helvetica" w:eastAsia="宋体" w:hAnsi="Helvetica" w:cs="Helvetica"/>
          <w:kern w:val="0"/>
          <w:sz w:val="24"/>
          <w:szCs w:val="24"/>
        </w:rPr>
        <w:t>”</w:t>
      </w:r>
      <w:r w:rsidRPr="008D60BA">
        <w:rPr>
          <w:rFonts w:ascii="Helvetica" w:eastAsia="宋体" w:hAnsi="Helvetica" w:cs="Helvetica"/>
          <w:kern w:val="0"/>
          <w:sz w:val="24"/>
          <w:szCs w:val="24"/>
        </w:rPr>
        <w:t>是指硬岩（岩石饱和单轴抗压强度＞</w:t>
      </w:r>
      <w:r w:rsidRPr="008D60BA">
        <w:rPr>
          <w:rFonts w:ascii="Helvetica" w:eastAsia="宋体" w:hAnsi="Helvetica" w:cs="Helvetica"/>
          <w:kern w:val="0"/>
          <w:sz w:val="24"/>
          <w:szCs w:val="24"/>
        </w:rPr>
        <w:t>30MPa</w:t>
      </w:r>
      <w:r w:rsidRPr="008D60BA">
        <w:rPr>
          <w:rFonts w:ascii="Helvetica" w:eastAsia="宋体" w:hAnsi="Helvetica" w:cs="Helvetica"/>
          <w:kern w:val="0"/>
          <w:sz w:val="24"/>
          <w:szCs w:val="24"/>
        </w:rPr>
        <w:t>）沉降</w:t>
      </w:r>
      <w:r w:rsidRPr="008D60BA">
        <w:rPr>
          <w:rFonts w:ascii="Helvetica" w:eastAsia="宋体" w:hAnsi="Helvetica" w:cs="Helvetica"/>
          <w:kern w:val="0"/>
          <w:sz w:val="24"/>
          <w:szCs w:val="24"/>
        </w:rPr>
        <w:t>≥10cm</w:t>
      </w:r>
      <w:r w:rsidRPr="008D60BA">
        <w:rPr>
          <w:rFonts w:ascii="Helvetica" w:eastAsia="宋体" w:hAnsi="Helvetica" w:cs="Helvetica"/>
          <w:kern w:val="0"/>
          <w:sz w:val="24"/>
          <w:szCs w:val="24"/>
        </w:rPr>
        <w:t>、软岩（岩石饱和单轴抗压强度</w:t>
      </w:r>
      <w:r w:rsidRPr="008D60BA">
        <w:rPr>
          <w:rFonts w:ascii="Helvetica" w:eastAsia="宋体" w:hAnsi="Helvetica" w:cs="Helvetica"/>
          <w:kern w:val="0"/>
          <w:sz w:val="24"/>
          <w:szCs w:val="24"/>
        </w:rPr>
        <w:t>5—30MPa</w:t>
      </w:r>
      <w:r w:rsidRPr="008D60BA">
        <w:rPr>
          <w:rFonts w:ascii="Helvetica" w:eastAsia="宋体" w:hAnsi="Helvetica" w:cs="Helvetica"/>
          <w:kern w:val="0"/>
          <w:sz w:val="24"/>
          <w:szCs w:val="24"/>
        </w:rPr>
        <w:t>之间）沉降</w:t>
      </w:r>
      <w:r w:rsidRPr="008D60BA">
        <w:rPr>
          <w:rFonts w:ascii="Helvetica" w:eastAsia="宋体" w:hAnsi="Helvetica" w:cs="Helvetica"/>
          <w:kern w:val="0"/>
          <w:sz w:val="24"/>
          <w:szCs w:val="24"/>
        </w:rPr>
        <w:t>≥25cm</w:t>
      </w:r>
      <w:r w:rsidRPr="008D60BA">
        <w:rPr>
          <w:rFonts w:ascii="Helvetica" w:eastAsia="宋体" w:hAnsi="Helvetica" w:cs="Helvetica"/>
          <w:kern w:val="0"/>
          <w:sz w:val="24"/>
          <w:szCs w:val="24"/>
        </w:rPr>
        <w:t>、极软岩（岩石饱和单轴抗压强度</w:t>
      </w:r>
      <w:r w:rsidRPr="008D60BA">
        <w:rPr>
          <w:rFonts w:ascii="Helvetica" w:eastAsia="宋体" w:hAnsi="Helvetica" w:cs="Helvetica"/>
          <w:kern w:val="0"/>
          <w:sz w:val="24"/>
          <w:szCs w:val="24"/>
        </w:rPr>
        <w:t>≤5MPa</w:t>
      </w:r>
      <w:r w:rsidRPr="008D60BA">
        <w:rPr>
          <w:rFonts w:ascii="Helvetica" w:eastAsia="宋体" w:hAnsi="Helvetica" w:cs="Helvetica"/>
          <w:kern w:val="0"/>
          <w:sz w:val="24"/>
          <w:szCs w:val="24"/>
        </w:rPr>
        <w:t>）沉降</w:t>
      </w:r>
      <w:r w:rsidRPr="008D60BA">
        <w:rPr>
          <w:rFonts w:ascii="Helvetica" w:eastAsia="宋体" w:hAnsi="Helvetica" w:cs="Helvetica"/>
          <w:kern w:val="0"/>
          <w:sz w:val="24"/>
          <w:szCs w:val="24"/>
        </w:rPr>
        <w:t>≥40cm</w:t>
      </w:r>
      <w:r w:rsidRPr="008D60BA">
        <w:rPr>
          <w:rFonts w:ascii="Helvetica" w:eastAsia="宋体" w:hAnsi="Helvetica" w:cs="Helvetica"/>
          <w:kern w:val="0"/>
          <w:sz w:val="24"/>
          <w:szCs w:val="24"/>
        </w:rPr>
        <w:t>等情形。</w:t>
      </w:r>
      <w:r w:rsidRPr="008D60BA">
        <w:rPr>
          <w:rFonts w:ascii="Helvetica" w:eastAsia="宋体" w:hAnsi="Helvetica" w:cs="Helvetica"/>
          <w:kern w:val="0"/>
          <w:sz w:val="24"/>
          <w:szCs w:val="24"/>
        </w:rPr>
        <w:t>“</w:t>
      </w:r>
      <w:r w:rsidRPr="008D60BA">
        <w:rPr>
          <w:rFonts w:ascii="Helvetica" w:eastAsia="宋体" w:hAnsi="Helvetica" w:cs="Helvetica"/>
          <w:kern w:val="0"/>
          <w:sz w:val="24"/>
          <w:szCs w:val="24"/>
        </w:rPr>
        <w:t>严重变形</w:t>
      </w:r>
      <w:r w:rsidRPr="008D60BA">
        <w:rPr>
          <w:rFonts w:ascii="Helvetica" w:eastAsia="宋体" w:hAnsi="Helvetica" w:cs="Helvetica"/>
          <w:kern w:val="0"/>
          <w:sz w:val="24"/>
          <w:szCs w:val="24"/>
        </w:rPr>
        <w:t>”</w:t>
      </w:r>
      <w:r w:rsidRPr="008D60BA">
        <w:rPr>
          <w:rFonts w:ascii="Helvetica" w:eastAsia="宋体" w:hAnsi="Helvetica" w:cs="Helvetica"/>
          <w:kern w:val="0"/>
          <w:sz w:val="24"/>
          <w:szCs w:val="24"/>
        </w:rPr>
        <w:t>是指边坡出现较大裂缝（</w:t>
      </w:r>
      <w:r w:rsidRPr="008D60BA">
        <w:rPr>
          <w:rFonts w:ascii="Helvetica" w:eastAsia="宋体" w:hAnsi="Helvetica" w:cs="Helvetica"/>
          <w:kern w:val="0"/>
          <w:sz w:val="24"/>
          <w:szCs w:val="24"/>
        </w:rPr>
        <w:t>30cm</w:t>
      </w:r>
      <w:r w:rsidRPr="008D60BA">
        <w:rPr>
          <w:rFonts w:ascii="Helvetica" w:eastAsia="宋体" w:hAnsi="Helvetica" w:cs="Helvetica"/>
          <w:kern w:val="0"/>
          <w:sz w:val="24"/>
          <w:szCs w:val="24"/>
        </w:rPr>
        <w:t>以上），平盘大面积滑落、垮塌或者平盘明显底鼓等情形。</w:t>
      </w:r>
      <w:r w:rsidRPr="008D60BA">
        <w:rPr>
          <w:rFonts w:ascii="Helvetica" w:eastAsia="宋体" w:hAnsi="Helvetica" w:cs="Helvetica"/>
          <w:kern w:val="0"/>
          <w:sz w:val="24"/>
          <w:szCs w:val="24"/>
        </w:rPr>
        <w:t>“</w:t>
      </w:r>
      <w:r w:rsidRPr="008D60BA">
        <w:rPr>
          <w:rFonts w:ascii="Helvetica" w:eastAsia="宋体" w:hAnsi="Helvetica" w:cs="Helvetica"/>
          <w:kern w:val="0"/>
          <w:sz w:val="24"/>
          <w:szCs w:val="24"/>
        </w:rPr>
        <w:t>变形加速</w:t>
      </w:r>
      <w:r w:rsidRPr="008D60BA">
        <w:rPr>
          <w:rFonts w:ascii="Helvetica" w:eastAsia="宋体" w:hAnsi="Helvetica" w:cs="Helvetica"/>
          <w:kern w:val="0"/>
          <w:sz w:val="24"/>
          <w:szCs w:val="24"/>
        </w:rPr>
        <w:t>”</w:t>
      </w:r>
      <w:r w:rsidRPr="008D60BA">
        <w:rPr>
          <w:rFonts w:ascii="Helvetica" w:eastAsia="宋体" w:hAnsi="Helvetica" w:cs="Helvetica"/>
          <w:kern w:val="0"/>
          <w:sz w:val="24"/>
          <w:szCs w:val="24"/>
        </w:rPr>
        <w:t>是指边坡监测资料显示的边坡位移量在</w:t>
      </w:r>
      <w:r w:rsidRPr="008D60BA">
        <w:rPr>
          <w:rFonts w:ascii="Helvetica" w:eastAsia="宋体" w:hAnsi="Helvetica" w:cs="Helvetica"/>
          <w:kern w:val="0"/>
          <w:sz w:val="24"/>
          <w:szCs w:val="24"/>
        </w:rPr>
        <w:t>72</w:t>
      </w:r>
      <w:r w:rsidRPr="008D60BA">
        <w:rPr>
          <w:rFonts w:ascii="Helvetica" w:eastAsia="宋体" w:hAnsi="Helvetica" w:cs="Helvetica"/>
          <w:kern w:val="0"/>
          <w:sz w:val="24"/>
          <w:szCs w:val="24"/>
        </w:rPr>
        <w:t>小时内连续出现加速变化的趋势。</w:t>
      </w:r>
      <w:r w:rsidRPr="008D60BA">
        <w:rPr>
          <w:rFonts w:ascii="Helvetica" w:eastAsia="宋体" w:hAnsi="Helvetica" w:cs="Helvetica"/>
          <w:kern w:val="0"/>
          <w:sz w:val="24"/>
          <w:szCs w:val="24"/>
        </w:rPr>
        <w:t>“</w:t>
      </w:r>
      <w:r w:rsidRPr="008D60BA">
        <w:rPr>
          <w:rFonts w:ascii="Helvetica" w:eastAsia="宋体" w:hAnsi="Helvetica" w:cs="Helvetica"/>
          <w:kern w:val="0"/>
          <w:sz w:val="24"/>
          <w:szCs w:val="24"/>
        </w:rPr>
        <w:t>滑坡征兆</w:t>
      </w:r>
      <w:r w:rsidRPr="008D60BA">
        <w:rPr>
          <w:rFonts w:ascii="Helvetica" w:eastAsia="宋体" w:hAnsi="Helvetica" w:cs="Helvetica"/>
          <w:kern w:val="0"/>
          <w:sz w:val="24"/>
          <w:szCs w:val="24"/>
        </w:rPr>
        <w:t>”</w:t>
      </w:r>
      <w:r w:rsidRPr="008D60BA">
        <w:rPr>
          <w:rFonts w:ascii="Helvetica" w:eastAsia="宋体" w:hAnsi="Helvetica" w:cs="Helvetica"/>
          <w:kern w:val="0"/>
          <w:sz w:val="24"/>
          <w:szCs w:val="24"/>
        </w:rPr>
        <w:t>包括边坡出现大面积滚石滑落或者裂缝增大、贯通等现象。</w:t>
      </w:r>
      <w:r w:rsidRPr="008D60BA">
        <w:rPr>
          <w:rFonts w:ascii="Helvetica" w:eastAsia="宋体" w:hAnsi="Helvetica" w:cs="Helvetica"/>
          <w:kern w:val="0"/>
          <w:sz w:val="24"/>
          <w:szCs w:val="24"/>
        </w:rPr>
        <w:t>“</w:t>
      </w:r>
      <w:r w:rsidRPr="008D60BA">
        <w:rPr>
          <w:rFonts w:ascii="Helvetica" w:eastAsia="宋体" w:hAnsi="Helvetica" w:cs="Helvetica"/>
          <w:kern w:val="0"/>
          <w:sz w:val="24"/>
          <w:szCs w:val="24"/>
        </w:rPr>
        <w:t>裂缝增大、贯通</w:t>
      </w:r>
      <w:r w:rsidRPr="008D60BA">
        <w:rPr>
          <w:rFonts w:ascii="Helvetica" w:eastAsia="宋体" w:hAnsi="Helvetica" w:cs="Helvetica"/>
          <w:kern w:val="0"/>
          <w:sz w:val="24"/>
          <w:szCs w:val="24"/>
        </w:rPr>
        <w:t>”</w:t>
      </w:r>
      <w:r w:rsidRPr="008D60BA">
        <w:rPr>
          <w:rFonts w:ascii="Helvetica" w:eastAsia="宋体" w:hAnsi="Helvetica" w:cs="Helvetica"/>
          <w:kern w:val="0"/>
          <w:sz w:val="24"/>
          <w:szCs w:val="24"/>
        </w:rPr>
        <w:t>是指采场边坡裂缝长度达到</w:t>
      </w:r>
      <w:r w:rsidRPr="008D60BA">
        <w:rPr>
          <w:rFonts w:ascii="Helvetica" w:eastAsia="宋体" w:hAnsi="Helvetica" w:cs="Helvetica"/>
          <w:kern w:val="0"/>
          <w:sz w:val="24"/>
          <w:szCs w:val="24"/>
        </w:rPr>
        <w:t>200m</w:t>
      </w:r>
      <w:r w:rsidRPr="008D60BA">
        <w:rPr>
          <w:rFonts w:ascii="Helvetica" w:eastAsia="宋体" w:hAnsi="Helvetica" w:cs="Helvetica"/>
          <w:kern w:val="0"/>
          <w:sz w:val="24"/>
          <w:szCs w:val="24"/>
        </w:rPr>
        <w:t>及以上且高度超过</w:t>
      </w:r>
      <w:r w:rsidRPr="008D60BA">
        <w:rPr>
          <w:rFonts w:ascii="Helvetica" w:eastAsia="宋体" w:hAnsi="Helvetica" w:cs="Helvetica"/>
          <w:kern w:val="0"/>
          <w:sz w:val="24"/>
          <w:szCs w:val="24"/>
        </w:rPr>
        <w:t>3</w:t>
      </w:r>
      <w:r w:rsidRPr="008D60BA">
        <w:rPr>
          <w:rFonts w:ascii="Helvetica" w:eastAsia="宋体" w:hAnsi="Helvetica" w:cs="Helvetica"/>
          <w:kern w:val="0"/>
          <w:sz w:val="24"/>
          <w:szCs w:val="24"/>
        </w:rPr>
        <w:t>个台阶，排土场边坡裂缝长度达到</w:t>
      </w:r>
      <w:r w:rsidRPr="008D60BA">
        <w:rPr>
          <w:rFonts w:ascii="Helvetica" w:eastAsia="宋体" w:hAnsi="Helvetica" w:cs="Helvetica"/>
          <w:kern w:val="0"/>
          <w:sz w:val="24"/>
          <w:szCs w:val="24"/>
        </w:rPr>
        <w:t>500m</w:t>
      </w:r>
      <w:r w:rsidRPr="008D60BA">
        <w:rPr>
          <w:rFonts w:ascii="Helvetica" w:eastAsia="宋体" w:hAnsi="Helvetica" w:cs="Helvetica"/>
          <w:kern w:val="0"/>
          <w:sz w:val="24"/>
          <w:szCs w:val="24"/>
        </w:rPr>
        <w:t>及以上且高度超过</w:t>
      </w:r>
      <w:r w:rsidRPr="008D60BA">
        <w:rPr>
          <w:rFonts w:ascii="Helvetica" w:eastAsia="宋体" w:hAnsi="Helvetica" w:cs="Helvetica"/>
          <w:kern w:val="0"/>
          <w:sz w:val="24"/>
          <w:szCs w:val="24"/>
        </w:rPr>
        <w:t>3</w:t>
      </w:r>
      <w:r w:rsidRPr="008D60BA">
        <w:rPr>
          <w:rFonts w:ascii="Helvetica" w:eastAsia="宋体" w:hAnsi="Helvetica" w:cs="Helvetica"/>
          <w:kern w:val="0"/>
          <w:sz w:val="24"/>
          <w:szCs w:val="24"/>
        </w:rPr>
        <w:t>个台阶的情形。</w:t>
      </w:r>
    </w:p>
    <w:p w14:paraId="767EB955" w14:textId="77777777" w:rsidR="008D60BA" w:rsidRPr="008D60BA" w:rsidRDefault="008D60BA" w:rsidP="008D60BA">
      <w:pPr>
        <w:widowControl/>
        <w:spacing w:line="480" w:lineRule="atLeast"/>
        <w:ind w:firstLine="480"/>
        <w:jc w:val="left"/>
        <w:rPr>
          <w:rFonts w:ascii="宋体" w:eastAsia="宋体" w:hAnsi="宋体" w:cs="宋体"/>
          <w:kern w:val="0"/>
          <w:sz w:val="24"/>
          <w:szCs w:val="24"/>
        </w:rPr>
      </w:pPr>
      <w:r w:rsidRPr="008D60BA">
        <w:rPr>
          <w:rFonts w:ascii="Helvetica" w:eastAsia="宋体" w:hAnsi="Helvetica" w:cs="Helvetica"/>
          <w:b/>
          <w:bCs/>
          <w:kern w:val="0"/>
          <w:sz w:val="24"/>
          <w:szCs w:val="24"/>
        </w:rPr>
        <w:t>二、边坡角大于设计最大值，或者台阶高度严重超高、平盘宽度严重不足的。</w:t>
      </w:r>
    </w:p>
    <w:p w14:paraId="7698E8B6" w14:textId="77777777" w:rsidR="008D60BA" w:rsidRPr="008D60BA" w:rsidRDefault="008D60BA" w:rsidP="008D60BA">
      <w:pPr>
        <w:widowControl/>
        <w:spacing w:line="480" w:lineRule="atLeast"/>
        <w:ind w:firstLine="480"/>
        <w:jc w:val="left"/>
        <w:rPr>
          <w:rFonts w:ascii="宋体" w:eastAsia="宋体" w:hAnsi="宋体" w:cs="宋体"/>
          <w:kern w:val="0"/>
          <w:sz w:val="24"/>
          <w:szCs w:val="24"/>
        </w:rPr>
      </w:pPr>
      <w:r w:rsidRPr="008D60BA">
        <w:rPr>
          <w:rFonts w:ascii="Helvetica" w:eastAsia="宋体" w:hAnsi="Helvetica" w:cs="Helvetica"/>
          <w:kern w:val="0"/>
          <w:sz w:val="24"/>
          <w:szCs w:val="24"/>
        </w:rPr>
        <w:lastRenderedPageBreak/>
        <w:t>“</w:t>
      </w:r>
      <w:r w:rsidRPr="008D60BA">
        <w:rPr>
          <w:rFonts w:ascii="Helvetica" w:eastAsia="宋体" w:hAnsi="Helvetica" w:cs="Helvetica"/>
          <w:kern w:val="0"/>
          <w:sz w:val="24"/>
          <w:szCs w:val="24"/>
        </w:rPr>
        <w:t>台阶高度严重超高</w:t>
      </w:r>
      <w:r w:rsidRPr="008D60BA">
        <w:rPr>
          <w:rFonts w:ascii="Helvetica" w:eastAsia="宋体" w:hAnsi="Helvetica" w:cs="Helvetica"/>
          <w:kern w:val="0"/>
          <w:sz w:val="24"/>
          <w:szCs w:val="24"/>
        </w:rPr>
        <w:t>”</w:t>
      </w:r>
      <w:r w:rsidRPr="008D60BA">
        <w:rPr>
          <w:rFonts w:ascii="Helvetica" w:eastAsia="宋体" w:hAnsi="Helvetica" w:cs="Helvetica"/>
          <w:kern w:val="0"/>
          <w:sz w:val="24"/>
          <w:szCs w:val="24"/>
        </w:rPr>
        <w:t>是指采场、排土场单个台阶高度大于设计值的</w:t>
      </w:r>
      <w:r w:rsidRPr="008D60BA">
        <w:rPr>
          <w:rFonts w:ascii="Helvetica" w:eastAsia="宋体" w:hAnsi="Helvetica" w:cs="Helvetica"/>
          <w:kern w:val="0"/>
          <w:sz w:val="24"/>
          <w:szCs w:val="24"/>
        </w:rPr>
        <w:t>2</w:t>
      </w:r>
      <w:r w:rsidRPr="008D60BA">
        <w:rPr>
          <w:rFonts w:ascii="Helvetica" w:eastAsia="宋体" w:hAnsi="Helvetica" w:cs="Helvetica"/>
          <w:kern w:val="0"/>
          <w:sz w:val="24"/>
          <w:szCs w:val="24"/>
        </w:rPr>
        <w:t>倍及以上。</w:t>
      </w:r>
      <w:r w:rsidRPr="008D60BA">
        <w:rPr>
          <w:rFonts w:ascii="Helvetica" w:eastAsia="宋体" w:hAnsi="Helvetica" w:cs="Helvetica"/>
          <w:kern w:val="0"/>
          <w:sz w:val="24"/>
          <w:szCs w:val="24"/>
        </w:rPr>
        <w:t>“</w:t>
      </w:r>
      <w:r w:rsidRPr="008D60BA">
        <w:rPr>
          <w:rFonts w:ascii="Helvetica" w:eastAsia="宋体" w:hAnsi="Helvetica" w:cs="Helvetica"/>
          <w:kern w:val="0"/>
          <w:sz w:val="24"/>
          <w:szCs w:val="24"/>
        </w:rPr>
        <w:t>平盘宽度严重不足</w:t>
      </w:r>
      <w:r w:rsidRPr="008D60BA">
        <w:rPr>
          <w:rFonts w:ascii="Helvetica" w:eastAsia="宋体" w:hAnsi="Helvetica" w:cs="Helvetica"/>
          <w:kern w:val="0"/>
          <w:sz w:val="24"/>
          <w:szCs w:val="24"/>
        </w:rPr>
        <w:t>”</w:t>
      </w:r>
      <w:r w:rsidRPr="008D60BA">
        <w:rPr>
          <w:rFonts w:ascii="Helvetica" w:eastAsia="宋体" w:hAnsi="Helvetica" w:cs="Helvetica"/>
          <w:kern w:val="0"/>
          <w:sz w:val="24"/>
          <w:szCs w:val="24"/>
        </w:rPr>
        <w:t>是指正常工作的平盘宽度不足设计值</w:t>
      </w:r>
      <w:r w:rsidRPr="008D60BA">
        <w:rPr>
          <w:rFonts w:ascii="Helvetica" w:eastAsia="宋体" w:hAnsi="Helvetica" w:cs="Helvetica"/>
          <w:kern w:val="0"/>
          <w:sz w:val="24"/>
          <w:szCs w:val="24"/>
        </w:rPr>
        <w:t>1/2</w:t>
      </w:r>
      <w:r w:rsidRPr="008D60BA">
        <w:rPr>
          <w:rFonts w:ascii="Helvetica" w:eastAsia="宋体" w:hAnsi="Helvetica" w:cs="Helvetica"/>
          <w:kern w:val="0"/>
          <w:sz w:val="24"/>
          <w:szCs w:val="24"/>
        </w:rPr>
        <w:t>的，不包括临时到界平盘和已到界平盘。</w:t>
      </w:r>
    </w:p>
    <w:p w14:paraId="6324919D" w14:textId="77777777" w:rsidR="008D60BA" w:rsidRPr="008D60BA" w:rsidRDefault="008D60BA" w:rsidP="008D60BA">
      <w:pPr>
        <w:widowControl/>
        <w:spacing w:line="480" w:lineRule="atLeast"/>
        <w:ind w:firstLine="480"/>
        <w:jc w:val="left"/>
        <w:rPr>
          <w:rFonts w:ascii="宋体" w:eastAsia="宋体" w:hAnsi="宋体" w:cs="宋体"/>
          <w:kern w:val="0"/>
          <w:sz w:val="24"/>
          <w:szCs w:val="24"/>
        </w:rPr>
      </w:pPr>
      <w:r w:rsidRPr="008D60BA">
        <w:rPr>
          <w:rFonts w:ascii="Helvetica" w:eastAsia="宋体" w:hAnsi="Helvetica" w:cs="Helvetica"/>
          <w:b/>
          <w:bCs/>
          <w:kern w:val="0"/>
          <w:sz w:val="24"/>
          <w:szCs w:val="24"/>
        </w:rPr>
        <w:t>三、边坡监测系统不能正常运行，监测内容不全面，监测范围未做到全覆盖的，或者关闭、破坏边坡监测系统，隐瞒、篡改、销毁边坡监测数据、信息的。</w:t>
      </w:r>
    </w:p>
    <w:p w14:paraId="0CF32BD9" w14:textId="77777777" w:rsidR="008D60BA" w:rsidRPr="008D60BA" w:rsidRDefault="008D60BA" w:rsidP="008D60BA">
      <w:pPr>
        <w:widowControl/>
        <w:spacing w:line="480" w:lineRule="atLeast"/>
        <w:ind w:firstLine="480"/>
        <w:jc w:val="left"/>
        <w:rPr>
          <w:rFonts w:ascii="宋体" w:eastAsia="宋体" w:hAnsi="宋体" w:cs="宋体"/>
          <w:kern w:val="0"/>
          <w:sz w:val="24"/>
          <w:szCs w:val="24"/>
        </w:rPr>
      </w:pPr>
      <w:r w:rsidRPr="008D60BA">
        <w:rPr>
          <w:rFonts w:ascii="Helvetica" w:eastAsia="宋体" w:hAnsi="Helvetica" w:cs="Helvetica"/>
          <w:kern w:val="0"/>
          <w:sz w:val="24"/>
          <w:szCs w:val="24"/>
        </w:rPr>
        <w:t>“</w:t>
      </w:r>
      <w:r w:rsidRPr="008D60BA">
        <w:rPr>
          <w:rFonts w:ascii="Helvetica" w:eastAsia="宋体" w:hAnsi="Helvetica" w:cs="Helvetica"/>
          <w:kern w:val="0"/>
          <w:sz w:val="24"/>
          <w:szCs w:val="24"/>
        </w:rPr>
        <w:t>边坡监测系统不能正常运行</w:t>
      </w:r>
      <w:r w:rsidRPr="008D60BA">
        <w:rPr>
          <w:rFonts w:ascii="Helvetica" w:eastAsia="宋体" w:hAnsi="Helvetica" w:cs="Helvetica"/>
          <w:kern w:val="0"/>
          <w:sz w:val="24"/>
          <w:szCs w:val="24"/>
        </w:rPr>
        <w:t>”</w:t>
      </w:r>
      <w:r w:rsidRPr="008D60BA">
        <w:rPr>
          <w:rFonts w:ascii="Helvetica" w:eastAsia="宋体" w:hAnsi="Helvetica" w:cs="Helvetica"/>
          <w:kern w:val="0"/>
          <w:sz w:val="24"/>
          <w:szCs w:val="24"/>
        </w:rPr>
        <w:t>是指边坡监测系统因故障不能发挥应有监控、监测作用，且未采用人工监测等补救措施的。</w:t>
      </w:r>
      <w:r w:rsidRPr="008D60BA">
        <w:rPr>
          <w:rFonts w:ascii="Helvetica" w:eastAsia="宋体" w:hAnsi="Helvetica" w:cs="Helvetica"/>
          <w:kern w:val="0"/>
          <w:sz w:val="24"/>
          <w:szCs w:val="24"/>
        </w:rPr>
        <w:t>“</w:t>
      </w:r>
      <w:r w:rsidRPr="008D60BA">
        <w:rPr>
          <w:rFonts w:ascii="Helvetica" w:eastAsia="宋体" w:hAnsi="Helvetica" w:cs="Helvetica"/>
          <w:kern w:val="0"/>
          <w:sz w:val="24"/>
          <w:szCs w:val="24"/>
        </w:rPr>
        <w:t>监测内容不全面</w:t>
      </w:r>
      <w:r w:rsidRPr="008D60BA">
        <w:rPr>
          <w:rFonts w:ascii="Helvetica" w:eastAsia="宋体" w:hAnsi="Helvetica" w:cs="Helvetica"/>
          <w:kern w:val="0"/>
          <w:sz w:val="24"/>
          <w:szCs w:val="24"/>
        </w:rPr>
        <w:t>”</w:t>
      </w:r>
      <w:r w:rsidRPr="008D60BA">
        <w:rPr>
          <w:rFonts w:ascii="Helvetica" w:eastAsia="宋体" w:hAnsi="Helvetica" w:cs="Helvetica"/>
          <w:kern w:val="0"/>
          <w:sz w:val="24"/>
          <w:szCs w:val="24"/>
        </w:rPr>
        <w:t>是指缺少表面变形、裂缝、隆起其中任何一项的。</w:t>
      </w:r>
      <w:r w:rsidRPr="008D60BA">
        <w:rPr>
          <w:rFonts w:ascii="Helvetica" w:eastAsia="宋体" w:hAnsi="Helvetica" w:cs="Helvetica"/>
          <w:kern w:val="0"/>
          <w:sz w:val="24"/>
          <w:szCs w:val="24"/>
        </w:rPr>
        <w:t>“</w:t>
      </w:r>
      <w:r w:rsidRPr="008D60BA">
        <w:rPr>
          <w:rFonts w:ascii="Helvetica" w:eastAsia="宋体" w:hAnsi="Helvetica" w:cs="Helvetica"/>
          <w:kern w:val="0"/>
          <w:sz w:val="24"/>
          <w:szCs w:val="24"/>
        </w:rPr>
        <w:t>监测范围未做到全覆盖</w:t>
      </w:r>
      <w:r w:rsidRPr="008D60BA">
        <w:rPr>
          <w:rFonts w:ascii="Helvetica" w:eastAsia="宋体" w:hAnsi="Helvetica" w:cs="Helvetica"/>
          <w:kern w:val="0"/>
          <w:sz w:val="24"/>
          <w:szCs w:val="24"/>
        </w:rPr>
        <w:t>”</w:t>
      </w:r>
      <w:r w:rsidRPr="008D60BA">
        <w:rPr>
          <w:rFonts w:ascii="Helvetica" w:eastAsia="宋体" w:hAnsi="Helvetica" w:cs="Helvetica"/>
          <w:kern w:val="0"/>
          <w:sz w:val="24"/>
          <w:szCs w:val="24"/>
        </w:rPr>
        <w:t>是指未覆盖采场、排土场全部区域（包括采场端帮和工作帮边坡、排土场到界边坡和工作帮边坡）。</w:t>
      </w:r>
    </w:p>
    <w:p w14:paraId="67E5E850" w14:textId="77777777" w:rsidR="008D60BA" w:rsidRPr="008D60BA" w:rsidRDefault="008D60BA" w:rsidP="008D60BA">
      <w:pPr>
        <w:widowControl/>
        <w:spacing w:line="480" w:lineRule="atLeast"/>
        <w:ind w:firstLine="480"/>
        <w:jc w:val="left"/>
        <w:rPr>
          <w:rFonts w:ascii="宋体" w:eastAsia="宋体" w:hAnsi="宋体" w:cs="宋体"/>
          <w:kern w:val="0"/>
          <w:sz w:val="24"/>
          <w:szCs w:val="24"/>
        </w:rPr>
      </w:pPr>
      <w:r w:rsidRPr="008D60BA">
        <w:rPr>
          <w:rFonts w:ascii="Helvetica" w:eastAsia="宋体" w:hAnsi="Helvetica" w:cs="Helvetica"/>
          <w:b/>
          <w:bCs/>
          <w:kern w:val="0"/>
          <w:sz w:val="24"/>
          <w:szCs w:val="24"/>
        </w:rPr>
        <w:t>四、在高温区和自然发火区爆破时未采取措施的。</w:t>
      </w:r>
    </w:p>
    <w:p w14:paraId="7A0E4603" w14:textId="77777777" w:rsidR="008D60BA" w:rsidRPr="008D60BA" w:rsidRDefault="008D60BA" w:rsidP="008D60BA">
      <w:pPr>
        <w:widowControl/>
        <w:spacing w:line="480" w:lineRule="atLeast"/>
        <w:ind w:firstLine="480"/>
        <w:jc w:val="left"/>
        <w:rPr>
          <w:rFonts w:ascii="宋体" w:eastAsia="宋体" w:hAnsi="宋体" w:cs="宋体"/>
          <w:kern w:val="0"/>
          <w:sz w:val="24"/>
          <w:szCs w:val="24"/>
        </w:rPr>
      </w:pPr>
      <w:r w:rsidRPr="008D60BA">
        <w:rPr>
          <w:rFonts w:ascii="Helvetica" w:eastAsia="宋体" w:hAnsi="Helvetica" w:cs="Helvetica"/>
          <w:kern w:val="0"/>
          <w:sz w:val="24"/>
          <w:szCs w:val="24"/>
        </w:rPr>
        <w:t>“</w:t>
      </w:r>
      <w:r w:rsidRPr="008D60BA">
        <w:rPr>
          <w:rFonts w:ascii="Helvetica" w:eastAsia="宋体" w:hAnsi="Helvetica" w:cs="Helvetica"/>
          <w:kern w:val="0"/>
          <w:sz w:val="24"/>
          <w:szCs w:val="24"/>
        </w:rPr>
        <w:t>未采取措施</w:t>
      </w:r>
      <w:r w:rsidRPr="008D60BA">
        <w:rPr>
          <w:rFonts w:ascii="Helvetica" w:eastAsia="宋体" w:hAnsi="Helvetica" w:cs="Helvetica"/>
          <w:kern w:val="0"/>
          <w:sz w:val="24"/>
          <w:szCs w:val="24"/>
        </w:rPr>
        <w:t>”</w:t>
      </w:r>
      <w:r w:rsidRPr="008D60BA">
        <w:rPr>
          <w:rFonts w:ascii="Helvetica" w:eastAsia="宋体" w:hAnsi="Helvetica" w:cs="Helvetica"/>
          <w:kern w:val="0"/>
          <w:sz w:val="24"/>
          <w:szCs w:val="24"/>
        </w:rPr>
        <w:t>是指未采取下列措施中任何一项的：测试孔内温度；有明火的炮孔或者孔内温度在</w:t>
      </w:r>
      <w:r w:rsidRPr="008D60BA">
        <w:rPr>
          <w:rFonts w:ascii="Helvetica" w:eastAsia="宋体" w:hAnsi="Helvetica" w:cs="Helvetica"/>
          <w:kern w:val="0"/>
          <w:sz w:val="24"/>
          <w:szCs w:val="24"/>
        </w:rPr>
        <w:t>80</w:t>
      </w:r>
      <w:r w:rsidRPr="008D60BA">
        <w:rPr>
          <w:rFonts w:ascii="宋体" w:eastAsia="宋体" w:hAnsi="宋体" w:cs="宋体" w:hint="eastAsia"/>
          <w:kern w:val="0"/>
          <w:sz w:val="24"/>
          <w:szCs w:val="24"/>
        </w:rPr>
        <w:t>℃</w:t>
      </w:r>
      <w:r w:rsidRPr="008D60BA">
        <w:rPr>
          <w:rFonts w:ascii="Helvetica" w:eastAsia="宋体" w:hAnsi="Helvetica" w:cs="Helvetica"/>
          <w:kern w:val="0"/>
          <w:sz w:val="24"/>
          <w:szCs w:val="24"/>
        </w:rPr>
        <w:t>以上的高温炮孔采取有效灭火、降温措施；高温孔降温处理合格后方可装药起爆；高温孔应当采用热感度低的炸药，或者将炸药、雷管作隔热包装。</w:t>
      </w:r>
    </w:p>
    <w:p w14:paraId="10A0D216" w14:textId="77777777" w:rsidR="008D60BA" w:rsidRPr="008D60BA" w:rsidRDefault="008D60BA" w:rsidP="008D60BA">
      <w:pPr>
        <w:widowControl/>
        <w:spacing w:line="480" w:lineRule="atLeast"/>
        <w:ind w:firstLine="480"/>
        <w:jc w:val="left"/>
        <w:rPr>
          <w:rFonts w:ascii="宋体" w:eastAsia="宋体" w:hAnsi="宋体" w:cs="宋体"/>
          <w:kern w:val="0"/>
          <w:sz w:val="24"/>
          <w:szCs w:val="24"/>
        </w:rPr>
      </w:pPr>
      <w:r w:rsidRPr="008D60BA">
        <w:rPr>
          <w:rFonts w:ascii="Helvetica" w:eastAsia="宋体" w:hAnsi="Helvetica" w:cs="Helvetica"/>
          <w:b/>
          <w:bCs/>
          <w:kern w:val="0"/>
          <w:sz w:val="24"/>
          <w:szCs w:val="24"/>
        </w:rPr>
        <w:t>五、井工转露天开采的煤矿，未探明老空区情况，或者已探明未制定安全措施的。</w:t>
      </w:r>
    </w:p>
    <w:p w14:paraId="04A8462D" w14:textId="77777777" w:rsidR="008D60BA" w:rsidRPr="008D60BA" w:rsidRDefault="008D60BA" w:rsidP="008D60BA">
      <w:pPr>
        <w:widowControl/>
        <w:spacing w:line="480" w:lineRule="atLeast"/>
        <w:ind w:firstLine="480"/>
        <w:jc w:val="left"/>
        <w:rPr>
          <w:rFonts w:ascii="宋体" w:eastAsia="宋体" w:hAnsi="宋体" w:cs="宋体"/>
          <w:kern w:val="0"/>
          <w:sz w:val="24"/>
          <w:szCs w:val="24"/>
        </w:rPr>
      </w:pPr>
      <w:r w:rsidRPr="008D60BA">
        <w:rPr>
          <w:rFonts w:ascii="Helvetica" w:eastAsia="宋体" w:hAnsi="Helvetica" w:cs="Helvetica"/>
          <w:b/>
          <w:bCs/>
          <w:kern w:val="0"/>
          <w:sz w:val="24"/>
          <w:szCs w:val="24"/>
        </w:rPr>
        <w:t>六、将采煤工程作为独立工程发包给其他单位或者个人的，或者将剥离工程发包给</w:t>
      </w:r>
      <w:r w:rsidRPr="008D60BA">
        <w:rPr>
          <w:rFonts w:ascii="Helvetica" w:eastAsia="宋体" w:hAnsi="Helvetica" w:cs="Helvetica"/>
          <w:b/>
          <w:bCs/>
          <w:kern w:val="0"/>
          <w:sz w:val="24"/>
          <w:szCs w:val="24"/>
        </w:rPr>
        <w:t>2</w:t>
      </w:r>
      <w:r w:rsidRPr="008D60BA">
        <w:rPr>
          <w:rFonts w:ascii="Helvetica" w:eastAsia="宋体" w:hAnsi="Helvetica" w:cs="Helvetica"/>
          <w:b/>
          <w:bCs/>
          <w:kern w:val="0"/>
          <w:sz w:val="24"/>
          <w:szCs w:val="24"/>
        </w:rPr>
        <w:t>家以上单位或者个人的。</w:t>
      </w:r>
    </w:p>
    <w:p w14:paraId="4698D7F5" w14:textId="77777777" w:rsidR="008D60BA" w:rsidRPr="008D60BA" w:rsidRDefault="008D60BA" w:rsidP="008D60BA">
      <w:pPr>
        <w:widowControl/>
        <w:spacing w:line="480" w:lineRule="atLeast"/>
        <w:ind w:firstLine="480"/>
        <w:jc w:val="left"/>
        <w:rPr>
          <w:rFonts w:ascii="宋体" w:eastAsia="宋体" w:hAnsi="宋体" w:cs="宋体"/>
          <w:kern w:val="0"/>
          <w:sz w:val="24"/>
          <w:szCs w:val="24"/>
        </w:rPr>
      </w:pPr>
      <w:r w:rsidRPr="008D60BA">
        <w:rPr>
          <w:rFonts w:ascii="Helvetica" w:eastAsia="宋体" w:hAnsi="Helvetica" w:cs="Helvetica"/>
          <w:kern w:val="0"/>
          <w:sz w:val="24"/>
          <w:szCs w:val="24"/>
        </w:rPr>
        <w:t>“</w:t>
      </w:r>
      <w:r w:rsidRPr="008D60BA">
        <w:rPr>
          <w:rFonts w:ascii="Helvetica" w:eastAsia="宋体" w:hAnsi="Helvetica" w:cs="Helvetica"/>
          <w:kern w:val="0"/>
          <w:sz w:val="24"/>
          <w:szCs w:val="24"/>
        </w:rPr>
        <w:t>采煤工程</w:t>
      </w:r>
      <w:r w:rsidRPr="008D60BA">
        <w:rPr>
          <w:rFonts w:ascii="Helvetica" w:eastAsia="宋体" w:hAnsi="Helvetica" w:cs="Helvetica"/>
          <w:kern w:val="0"/>
          <w:sz w:val="24"/>
          <w:szCs w:val="24"/>
        </w:rPr>
        <w:t>”</w:t>
      </w:r>
      <w:r w:rsidRPr="008D60BA">
        <w:rPr>
          <w:rFonts w:ascii="Helvetica" w:eastAsia="宋体" w:hAnsi="Helvetica" w:cs="Helvetica"/>
          <w:kern w:val="0"/>
          <w:sz w:val="24"/>
          <w:szCs w:val="24"/>
        </w:rPr>
        <w:t>包括坑下煤炭采装、运输全过程，不得作为独立工程对外承包，不得使用劳务派遣工，承包单位完全实现无人驾驶运输的除外。</w:t>
      </w:r>
      <w:r w:rsidRPr="008D60BA">
        <w:rPr>
          <w:rFonts w:ascii="Helvetica" w:eastAsia="宋体" w:hAnsi="Helvetica" w:cs="Helvetica"/>
          <w:kern w:val="0"/>
          <w:sz w:val="24"/>
          <w:szCs w:val="24"/>
        </w:rPr>
        <w:t>“</w:t>
      </w:r>
      <w:r w:rsidRPr="008D60BA">
        <w:rPr>
          <w:rFonts w:ascii="Helvetica" w:eastAsia="宋体" w:hAnsi="Helvetica" w:cs="Helvetica"/>
          <w:kern w:val="0"/>
          <w:sz w:val="24"/>
          <w:szCs w:val="24"/>
        </w:rPr>
        <w:t>剥离工程</w:t>
      </w:r>
      <w:r w:rsidRPr="008D60BA">
        <w:rPr>
          <w:rFonts w:ascii="Helvetica" w:eastAsia="宋体" w:hAnsi="Helvetica" w:cs="Helvetica"/>
          <w:kern w:val="0"/>
          <w:sz w:val="24"/>
          <w:szCs w:val="24"/>
        </w:rPr>
        <w:t>”</w:t>
      </w:r>
      <w:r w:rsidRPr="008D60BA">
        <w:rPr>
          <w:rFonts w:ascii="Helvetica" w:eastAsia="宋体" w:hAnsi="Helvetica" w:cs="Helvetica"/>
          <w:kern w:val="0"/>
          <w:sz w:val="24"/>
          <w:szCs w:val="24"/>
        </w:rPr>
        <w:t>包括坑下土岩采装、运输、排弃全过程。认定本情形的过渡期至</w:t>
      </w:r>
      <w:r w:rsidRPr="008D60BA">
        <w:rPr>
          <w:rFonts w:ascii="Helvetica" w:eastAsia="宋体" w:hAnsi="Helvetica" w:cs="Helvetica"/>
          <w:kern w:val="0"/>
          <w:sz w:val="24"/>
          <w:szCs w:val="24"/>
        </w:rPr>
        <w:t>2024</w:t>
      </w:r>
      <w:r w:rsidRPr="008D60BA">
        <w:rPr>
          <w:rFonts w:ascii="Helvetica" w:eastAsia="宋体" w:hAnsi="Helvetica" w:cs="Helvetica"/>
          <w:kern w:val="0"/>
          <w:sz w:val="24"/>
          <w:szCs w:val="24"/>
        </w:rPr>
        <w:t>年</w:t>
      </w:r>
      <w:r w:rsidRPr="008D60BA">
        <w:rPr>
          <w:rFonts w:ascii="Helvetica" w:eastAsia="宋体" w:hAnsi="Helvetica" w:cs="Helvetica"/>
          <w:kern w:val="0"/>
          <w:sz w:val="24"/>
          <w:szCs w:val="24"/>
        </w:rPr>
        <w:t>12</w:t>
      </w:r>
      <w:r w:rsidRPr="008D60BA">
        <w:rPr>
          <w:rFonts w:ascii="Helvetica" w:eastAsia="宋体" w:hAnsi="Helvetica" w:cs="Helvetica"/>
          <w:kern w:val="0"/>
          <w:sz w:val="24"/>
          <w:szCs w:val="24"/>
        </w:rPr>
        <w:t>月</w:t>
      </w:r>
      <w:r w:rsidRPr="008D60BA">
        <w:rPr>
          <w:rFonts w:ascii="Helvetica" w:eastAsia="宋体" w:hAnsi="Helvetica" w:cs="Helvetica"/>
          <w:kern w:val="0"/>
          <w:sz w:val="24"/>
          <w:szCs w:val="24"/>
        </w:rPr>
        <w:t>31</w:t>
      </w:r>
      <w:r w:rsidRPr="008D60BA">
        <w:rPr>
          <w:rFonts w:ascii="Helvetica" w:eastAsia="宋体" w:hAnsi="Helvetica" w:cs="Helvetica"/>
          <w:kern w:val="0"/>
          <w:sz w:val="24"/>
          <w:szCs w:val="24"/>
        </w:rPr>
        <w:t>日。</w:t>
      </w:r>
    </w:p>
    <w:p w14:paraId="70A1A0E7" w14:textId="77777777" w:rsidR="008D60BA" w:rsidRPr="008D60BA" w:rsidRDefault="008D60BA" w:rsidP="008D60BA">
      <w:pPr>
        <w:widowControl/>
        <w:spacing w:line="480" w:lineRule="atLeast"/>
        <w:ind w:firstLine="480"/>
        <w:jc w:val="left"/>
        <w:rPr>
          <w:rFonts w:ascii="宋体" w:eastAsia="宋体" w:hAnsi="宋体" w:cs="宋体"/>
          <w:kern w:val="0"/>
          <w:sz w:val="24"/>
          <w:szCs w:val="24"/>
        </w:rPr>
      </w:pPr>
      <w:r w:rsidRPr="008D60BA">
        <w:rPr>
          <w:rFonts w:ascii="Helvetica" w:eastAsia="宋体" w:hAnsi="Helvetica" w:cs="Helvetica"/>
          <w:b/>
          <w:bCs/>
          <w:kern w:val="0"/>
          <w:sz w:val="24"/>
          <w:szCs w:val="24"/>
        </w:rPr>
        <w:t>七、将剥离工程转包或者违法分包的，或者未对剥离工程承包单位的安全生产工作统一协调、管理的，或者未定期进行安全检查的。</w:t>
      </w:r>
    </w:p>
    <w:p w14:paraId="03A6A207" w14:textId="77777777" w:rsidR="008D60BA" w:rsidRPr="008D60BA" w:rsidRDefault="008D60BA" w:rsidP="008D60BA">
      <w:pPr>
        <w:widowControl/>
        <w:spacing w:line="480" w:lineRule="atLeast"/>
        <w:ind w:firstLine="480"/>
        <w:jc w:val="left"/>
        <w:rPr>
          <w:rFonts w:ascii="宋体" w:eastAsia="宋体" w:hAnsi="宋体" w:cs="宋体"/>
          <w:kern w:val="0"/>
          <w:sz w:val="24"/>
          <w:szCs w:val="24"/>
        </w:rPr>
      </w:pPr>
      <w:r w:rsidRPr="008D60BA">
        <w:rPr>
          <w:rFonts w:ascii="Helvetica" w:eastAsia="宋体" w:hAnsi="Helvetica" w:cs="Helvetica"/>
          <w:kern w:val="0"/>
          <w:sz w:val="24"/>
          <w:szCs w:val="24"/>
        </w:rPr>
        <w:t>“</w:t>
      </w:r>
      <w:r w:rsidRPr="008D60BA">
        <w:rPr>
          <w:rFonts w:ascii="Helvetica" w:eastAsia="宋体" w:hAnsi="Helvetica" w:cs="Helvetica"/>
          <w:kern w:val="0"/>
          <w:sz w:val="24"/>
          <w:szCs w:val="24"/>
        </w:rPr>
        <w:t>违法分包</w:t>
      </w:r>
      <w:r w:rsidRPr="008D60BA">
        <w:rPr>
          <w:rFonts w:ascii="Helvetica" w:eastAsia="宋体" w:hAnsi="Helvetica" w:cs="Helvetica"/>
          <w:kern w:val="0"/>
          <w:sz w:val="24"/>
          <w:szCs w:val="24"/>
        </w:rPr>
        <w:t>”</w:t>
      </w:r>
      <w:r w:rsidRPr="008D60BA">
        <w:rPr>
          <w:rFonts w:ascii="Helvetica" w:eastAsia="宋体" w:hAnsi="Helvetica" w:cs="Helvetica"/>
          <w:kern w:val="0"/>
          <w:sz w:val="24"/>
          <w:szCs w:val="24"/>
        </w:rPr>
        <w:t>是指承包单位将土岩采装、运输、排弃中的任一过程分包给其他单位或个人施工的行为。</w:t>
      </w:r>
      <w:r w:rsidRPr="008D60BA">
        <w:rPr>
          <w:rFonts w:ascii="Helvetica" w:eastAsia="宋体" w:hAnsi="Helvetica" w:cs="Helvetica"/>
          <w:kern w:val="0"/>
          <w:sz w:val="24"/>
          <w:szCs w:val="24"/>
        </w:rPr>
        <w:t>“</w:t>
      </w:r>
      <w:r w:rsidRPr="008D60BA">
        <w:rPr>
          <w:rFonts w:ascii="Helvetica" w:eastAsia="宋体" w:hAnsi="Helvetica" w:cs="Helvetica"/>
          <w:kern w:val="0"/>
          <w:sz w:val="24"/>
          <w:szCs w:val="24"/>
        </w:rPr>
        <w:t>未对剥离工程承包单位的安全生产工作统一协调、管理的</w:t>
      </w:r>
      <w:r w:rsidRPr="008D60BA">
        <w:rPr>
          <w:rFonts w:ascii="Helvetica" w:eastAsia="宋体" w:hAnsi="Helvetica" w:cs="Helvetica"/>
          <w:kern w:val="0"/>
          <w:sz w:val="24"/>
          <w:szCs w:val="24"/>
        </w:rPr>
        <w:t>”</w:t>
      </w:r>
      <w:r w:rsidRPr="008D60BA">
        <w:rPr>
          <w:rFonts w:ascii="Helvetica" w:eastAsia="宋体" w:hAnsi="Helvetica" w:cs="Helvetica"/>
          <w:kern w:val="0"/>
          <w:sz w:val="24"/>
          <w:szCs w:val="24"/>
        </w:rPr>
        <w:t>，是指未与承包单位签订专门的安全生产管理协议，或者未在承包合同</w:t>
      </w:r>
      <w:r w:rsidRPr="008D60BA">
        <w:rPr>
          <w:rFonts w:ascii="Helvetica" w:eastAsia="宋体" w:hAnsi="Helvetica" w:cs="Helvetica"/>
          <w:kern w:val="0"/>
          <w:sz w:val="24"/>
          <w:szCs w:val="24"/>
        </w:rPr>
        <w:lastRenderedPageBreak/>
        <w:t>中约定各自的安全生产管理职责，或者与承包单位签订的安全生产管理协议、承包合同中，免除或者转嫁企业安全生产工作统一协调、管理义务的。</w:t>
      </w:r>
      <w:r w:rsidRPr="008D60BA">
        <w:rPr>
          <w:rFonts w:ascii="Helvetica" w:eastAsia="宋体" w:hAnsi="Helvetica" w:cs="Helvetica"/>
          <w:kern w:val="0"/>
          <w:sz w:val="24"/>
          <w:szCs w:val="24"/>
        </w:rPr>
        <w:t>“</w:t>
      </w:r>
      <w:r w:rsidRPr="008D60BA">
        <w:rPr>
          <w:rFonts w:ascii="Helvetica" w:eastAsia="宋体" w:hAnsi="Helvetica" w:cs="Helvetica"/>
          <w:kern w:val="0"/>
          <w:sz w:val="24"/>
          <w:szCs w:val="24"/>
        </w:rPr>
        <w:t>未定期进行安全检查</w:t>
      </w:r>
      <w:r w:rsidRPr="008D60BA">
        <w:rPr>
          <w:rFonts w:ascii="Helvetica" w:eastAsia="宋体" w:hAnsi="Helvetica" w:cs="Helvetica"/>
          <w:kern w:val="0"/>
          <w:sz w:val="24"/>
          <w:szCs w:val="24"/>
        </w:rPr>
        <w:t>”</w:t>
      </w:r>
      <w:r w:rsidRPr="008D60BA">
        <w:rPr>
          <w:rFonts w:ascii="Helvetica" w:eastAsia="宋体" w:hAnsi="Helvetica" w:cs="Helvetica"/>
          <w:kern w:val="0"/>
          <w:sz w:val="24"/>
          <w:szCs w:val="24"/>
        </w:rPr>
        <w:t>，是指未按照安全生产规章制度或者协议、合同中的要求，定期对承包单位进行安全检查，或者发现安全生产问题未督促整改。</w:t>
      </w:r>
    </w:p>
    <w:p w14:paraId="3E1822DD" w14:textId="4C4C2C79" w:rsidR="00FA1F31" w:rsidRDefault="00FA1F31" w:rsidP="008D60BA"/>
    <w:sectPr w:rsidR="00FA1F3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AF4"/>
    <w:rsid w:val="008D60BA"/>
    <w:rsid w:val="00FA1F31"/>
    <w:rsid w:val="00FD3A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9B0B0"/>
  <w15:chartTrackingRefBased/>
  <w15:docId w15:val="{451E21F0-C8DE-4175-93F0-2C2888733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D60BA"/>
    <w:rPr>
      <w:b/>
      <w:bCs/>
    </w:rPr>
  </w:style>
  <w:style w:type="paragraph" w:styleId="a4">
    <w:name w:val="Normal (Web)"/>
    <w:basedOn w:val="a"/>
    <w:uiPriority w:val="99"/>
    <w:semiHidden/>
    <w:unhideWhenUsed/>
    <w:rsid w:val="008D60BA"/>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136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1112</Words>
  <Characters>6340</Characters>
  <Application>Microsoft Office Word</Application>
  <DocSecurity>0</DocSecurity>
  <Lines>52</Lines>
  <Paragraphs>14</Paragraphs>
  <ScaleCrop>false</ScaleCrop>
  <Company/>
  <LinksUpToDate>false</LinksUpToDate>
  <CharactersWithSpaces>7438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582373954@qq.com</dc:creator>
  <cp:keywords/>
  <dc:description/>
  <cp:lastModifiedBy>582373954@qq.com</cp:lastModifiedBy>
  <cp:revision>3</cp:revision>
  <dcterms:created xsi:type="dcterms:W3CDTF">2023-11-02T13:44:00Z</dcterms:created>
  <dcterms:modified xsi:type="dcterms:W3CDTF">2023-11-02T13:44:00Z</dcterms:modified>
</cp:coreProperties>
</file>